
<file path=[Content_Types].xml><?xml version="1.0" encoding="utf-8"?>
<Types xmlns="http://schemas.openxmlformats.org/package/2006/content-types">
  <Override PartName="/_rels/.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pPr>
      <w:r>
        <w:rPr>
          <w:rFonts w:cs="Times New Roman" w:ascii="Times New Roman" w:hAnsi="Times New Roman"/>
          <w:sz w:val="24"/>
          <w:lang w:val="en-US"/>
        </w:rPr>
        <w:t xml:space="preserve">Description of the </w:t>
      </w:r>
      <w:bookmarkStart w:id="0" w:name="_GoBack"/>
      <w:bookmarkEnd w:id="0"/>
      <w:r>
        <w:rPr>
          <w:rFonts w:cs="Times New Roman" w:ascii="Times New Roman" w:hAnsi="Times New Roman"/>
          <w:sz w:val="24"/>
          <w:lang w:val="en-US"/>
        </w:rPr>
        <w:t>model “</w:t>
      </w:r>
      <w:r>
        <w:rPr>
          <w:rFonts w:cs="Times New Roman" w:ascii="Times New Roman" w:hAnsi="Times New Roman"/>
          <w:sz w:val="24"/>
          <w:lang w:val="en-US"/>
        </w:rPr>
        <w:t>H</w:t>
      </w:r>
      <w:r>
        <w:rPr>
          <w:rFonts w:cs="Times New Roman" w:ascii="Times New Roman" w:hAnsi="Times New Roman"/>
          <w:sz w:val="24"/>
          <w:lang w:val="en-US"/>
        </w:rPr>
        <w:t>elpers”</w:t>
      </w:r>
    </w:p>
    <w:p>
      <w:pPr>
        <w:pStyle w:val="Normal"/>
        <w:rPr>
          <w:rFonts w:ascii="Times New Roman" w:hAnsi="Times New Roman" w:cs="Times New Roman"/>
          <w:sz w:val="24"/>
          <w:lang w:val="en-US"/>
        </w:rPr>
      </w:pPr>
      <w:r>
        <w:rPr>
          <w:rFonts w:cs="Times New Roman" w:ascii="Times New Roman" w:hAnsi="Times New Roman"/>
          <w:sz w:val="24"/>
          <w:lang w:val="en-US"/>
        </w:rPr>
        <w:t xml:space="preserve">The model simulates competitiveness for common resource between two groups. The first group has “parents” (individuals that are engaged in reproduction) and </w:t>
      </w:r>
      <w:bookmarkStart w:id="1" w:name="__DdeLink__252_501550651"/>
      <w:r>
        <w:rPr>
          <w:rFonts w:cs="Times New Roman" w:ascii="Times New Roman" w:hAnsi="Times New Roman"/>
          <w:sz w:val="24"/>
          <w:lang w:val="en-US"/>
        </w:rPr>
        <w:t>“helpers”</w:t>
      </w:r>
      <w:bookmarkEnd w:id="1"/>
      <w:r>
        <w:rPr>
          <w:rFonts w:cs="Times New Roman" w:ascii="Times New Roman" w:hAnsi="Times New Roman"/>
          <w:sz w:val="24"/>
          <w:lang w:val="en-US"/>
        </w:rPr>
        <w:t xml:space="preserve"> (that are not engaged in reproduction, but potentially influence the intra-group process). The second group has only “parents” individuals. It is considered that the conditions, in which the model group displaces the alternative group, may in the real biological evolution contribute to the alleles pinning which foster the emergence of the helper</w:t>
      </w:r>
    </w:p>
    <w:p>
      <w:pPr>
        <w:pStyle w:val="Normal"/>
        <w:rPr>
          <w:rFonts w:ascii="Times New Roman" w:hAnsi="Times New Roman" w:cs="Times New Roman"/>
          <w:sz w:val="24"/>
          <w:lang w:val="en-US"/>
        </w:rPr>
      </w:pPr>
      <w:r>
        <w:rPr>
          <w:rFonts w:cs="Times New Roman" w:ascii="Times New Roman" w:hAnsi="Times New Roman"/>
          <w:sz w:val="24"/>
          <w:lang w:val="en-US"/>
        </w:rPr>
        <w:t xml:space="preserve"> </w:t>
      </w:r>
    </w:p>
    <w:p>
      <w:pPr>
        <w:pStyle w:val="Normal"/>
        <w:rPr>
          <w:rFonts w:ascii="Times New Roman" w:hAnsi="Times New Roman" w:cs="Times New Roman"/>
          <w:sz w:val="24"/>
          <w:lang w:val="en-US"/>
        </w:rPr>
      </w:pPr>
      <w:r>
        <w:rPr>
          <w:rFonts w:cs="Times New Roman" w:ascii="Times New Roman" w:hAnsi="Times New Roman"/>
          <w:sz w:val="24"/>
          <w:lang w:val="en-US"/>
        </w:rPr>
        <w:t xml:space="preserve"> </w:t>
      </w:r>
    </w:p>
    <w:p>
      <w:pPr>
        <w:pStyle w:val="Normal"/>
        <w:jc w:val="center"/>
        <w:rPr>
          <w:rFonts w:ascii="Times New Roman" w:hAnsi="Times New Roman" w:cs="Times New Roman"/>
          <w:sz w:val="24"/>
          <w:lang w:val="en-US"/>
        </w:rPr>
      </w:pPr>
      <w:r>
        <w:rPr>
          <w:rFonts w:cs="Times New Roman" w:ascii="Times New Roman" w:hAnsi="Times New Roman"/>
          <w:sz w:val="24"/>
          <w:lang w:val="en-US"/>
        </w:rPr>
        <w:t>Definitions</w:t>
      </w:r>
    </w:p>
    <w:p>
      <w:pPr>
        <w:pStyle w:val="Normal"/>
        <w:rPr>
          <w:rFonts w:ascii="Times New Roman" w:hAnsi="Times New Roman" w:cs="Times New Roman"/>
          <w:sz w:val="24"/>
          <w:lang w:val="en-US"/>
        </w:rPr>
      </w:pPr>
      <w:r>
        <w:rPr>
          <w:rFonts w:cs="Times New Roman" w:ascii="Times New Roman" w:hAnsi="Times New Roman"/>
          <w:sz w:val="24"/>
          <w:lang w:val="en-US"/>
        </w:rPr>
        <w:t>Basic definitions of this model are:</w:t>
      </w:r>
    </w:p>
    <w:p>
      <w:pPr>
        <w:pStyle w:val="Normal"/>
        <w:rPr>
          <w:rFonts w:ascii="Times New Roman" w:hAnsi="Times New Roman" w:cs="Times New Roman"/>
          <w:sz w:val="24"/>
          <w:lang w:val="en-US"/>
        </w:rPr>
      </w:pPr>
      <w:r>
        <w:rPr>
          <w:rFonts w:cs="Times New Roman" w:ascii="Times New Roman" w:hAnsi="Times New Roman"/>
          <w:sz w:val="24"/>
          <w:lang w:val="en-US"/>
        </w:rPr>
        <w:t>Helper – individuals that are not engaged in reproduction, but potentially influence the intra-group process</w:t>
      </w:r>
    </w:p>
    <w:p>
      <w:pPr>
        <w:pStyle w:val="Normal"/>
        <w:rPr>
          <w:rFonts w:ascii="Times New Roman" w:hAnsi="Times New Roman" w:cs="Times New Roman"/>
          <w:sz w:val="24"/>
          <w:lang w:val="en-US"/>
        </w:rPr>
      </w:pPr>
      <w:r>
        <w:rPr>
          <w:rFonts w:cs="Times New Roman" w:ascii="Times New Roman" w:hAnsi="Times New Roman"/>
          <w:sz w:val="24"/>
          <w:lang w:val="en-US"/>
        </w:rPr>
        <w:t>Parents – individuals that are engaged in reproduction</w:t>
      </w:r>
    </w:p>
    <w:p>
      <w:pPr>
        <w:pStyle w:val="Normal"/>
        <w:rPr>
          <w:rFonts w:ascii="Times New Roman" w:hAnsi="Times New Roman" w:cs="Times New Roman"/>
          <w:sz w:val="24"/>
          <w:lang w:val="en-US"/>
        </w:rPr>
      </w:pPr>
      <w:r>
        <w:rPr>
          <w:rFonts w:cs="Times New Roman" w:ascii="Times New Roman" w:hAnsi="Times New Roman"/>
          <w:sz w:val="24"/>
          <w:lang w:val="en-US"/>
        </w:rPr>
        <w:t>The number of resources – limits that restrict the maximum number of individuals during competitive reduction.</w:t>
      </w:r>
    </w:p>
    <w:p>
      <w:pPr>
        <w:pStyle w:val="Normal"/>
        <w:rPr>
          <w:rFonts w:ascii="Times New Roman" w:hAnsi="Times New Roman" w:cs="Times New Roman"/>
          <w:sz w:val="24"/>
          <w:lang w:val="en-US"/>
        </w:rPr>
      </w:pPr>
      <w:r>
        <w:rPr>
          <w:rFonts w:cs="Times New Roman" w:ascii="Times New Roman" w:hAnsi="Times New Roman"/>
          <w:sz w:val="24"/>
          <w:lang w:val="en-US"/>
        </w:rPr>
        <w:t>Competitive reduction – reduction in the number of individuals that depend on the lack of resources and number of individuals</w:t>
      </w:r>
    </w:p>
    <w:p>
      <w:pPr>
        <w:pStyle w:val="Normal"/>
        <w:rPr>
          <w:rFonts w:ascii="Times New Roman" w:hAnsi="Times New Roman" w:cs="Times New Roman"/>
          <w:sz w:val="24"/>
          <w:lang w:val="en-US"/>
        </w:rPr>
      </w:pPr>
      <w:r>
        <w:rPr>
          <w:rFonts w:cs="Times New Roman" w:ascii="Times New Roman" w:hAnsi="Times New Roman"/>
          <w:sz w:val="24"/>
          <w:lang w:val="en-US"/>
        </w:rPr>
        <w:t>Noncompetitive reduction – reduction in the number of individuals that do not depend on the number of individuals</w:t>
      </w:r>
    </w:p>
    <w:p>
      <w:pPr>
        <w:pStyle w:val="Normal"/>
        <w:rPr>
          <w:rFonts w:ascii="Times New Roman" w:hAnsi="Times New Roman" w:cs="Times New Roman"/>
          <w:sz w:val="24"/>
          <w:lang w:val="en-US"/>
        </w:rPr>
      </w:pPr>
      <w:r>
        <w:rPr>
          <w:rFonts w:cs="Times New Roman" w:ascii="Times New Roman" w:hAnsi="Times New Roman"/>
          <w:sz w:val="24"/>
          <w:lang w:val="en-US"/>
        </w:rPr>
        <w:t>Population – the sum of individuals that compete for resources and contain two groups: with “helper” (G1) and without “helper” (G2).</w:t>
      </w:r>
    </w:p>
    <w:p>
      <w:pPr>
        <w:pStyle w:val="Normal"/>
        <w:rPr>
          <w:rFonts w:ascii="Times New Roman" w:hAnsi="Times New Roman" w:cs="Times New Roman"/>
          <w:sz w:val="24"/>
          <w:lang w:val="en-US"/>
        </w:rPr>
      </w:pPr>
      <w:r>
        <w:rPr>
          <w:rFonts w:cs="Times New Roman" w:ascii="Times New Roman" w:hAnsi="Times New Roman"/>
          <w:sz w:val="24"/>
          <w:lang w:val="en-US"/>
        </w:rPr>
        <w:t>βD – demand for resource of all individuals before competitive reduction.</w:t>
      </w:r>
    </w:p>
    <w:p>
      <w:pPr>
        <w:pStyle w:val="Normal"/>
        <w:rPr>
          <w:rFonts w:ascii="Times New Roman" w:hAnsi="Times New Roman" w:cs="Times New Roman"/>
          <w:sz w:val="24"/>
          <w:lang w:val="en-US"/>
        </w:rPr>
      </w:pPr>
      <w:r>
        <w:rPr>
          <w:rFonts w:cs="Times New Roman" w:ascii="Times New Roman" w:hAnsi="Times New Roman"/>
          <w:sz w:val="24"/>
          <w:lang w:val="en-US"/>
        </w:rPr>
        <w:t xml:space="preserve">γD – demand for resource of all quotes groups  </w:t>
      </w:r>
    </w:p>
    <w:p>
      <w:pPr>
        <w:pStyle w:val="Normal"/>
        <w:rPr>
          <w:rFonts w:ascii="Times New Roman" w:hAnsi="Times New Roman" w:cs="Times New Roman"/>
          <w:sz w:val="24"/>
          <w:lang w:val="en-US"/>
        </w:rPr>
      </w:pPr>
      <w:r>
        <w:rPr>
          <w:rFonts w:cs="Times New Roman" w:ascii="Times New Roman" w:hAnsi="Times New Roman"/>
          <w:sz w:val="24"/>
          <w:lang w:val="en-US"/>
        </w:rPr>
      </w:r>
    </w:p>
    <w:tbl>
      <w:tblPr>
        <w:tblStyle w:val="a5"/>
        <w:tblW w:w="8880" w:type="dxa"/>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90" w:type="dxa"/>
          <w:bottom w:w="100" w:type="dxa"/>
          <w:right w:w="100" w:type="dxa"/>
        </w:tblCellMar>
        <w:tblLook w:noVBand="1" w:val="0600" w:noHBand="1" w:lastColumn="0" w:firstColumn="0" w:lastRow="0" w:firstRow="0"/>
      </w:tblPr>
      <w:tblGrid>
        <w:gridCol w:w="2700"/>
        <w:gridCol w:w="6179"/>
      </w:tblGrid>
      <w:tr>
        <w:trPr>
          <w:trHeight w:val="1180" w:hRule="atLeast"/>
        </w:trPr>
        <w:tc>
          <w:tcPr>
            <w:tcW w:w="270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jc w:val="center"/>
              <w:rPr>
                <w:rFonts w:ascii="Times New Roman" w:hAnsi="Times New Roman" w:cs="Times New Roman"/>
                <w:sz w:val="24"/>
                <w:lang w:val="en-US"/>
              </w:rPr>
            </w:pPr>
            <w:r>
              <w:rPr>
                <w:rFonts w:cs="Times New Roman" w:ascii="Times New Roman" w:hAnsi="Times New Roman"/>
                <w:sz w:val="24"/>
                <w:lang w:val="en-US"/>
              </w:rPr>
              <w:t>The number of individuals</w:t>
            </w:r>
          </w:p>
        </w:tc>
        <w:tc>
          <w:tcPr>
            <w:tcW w:w="6179" w:type="dxa"/>
            <w:tcBorders>
              <w:top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The initial number of individuals in each group</w:t>
            </w:r>
          </w:p>
        </w:tc>
      </w:tr>
      <w:tr>
        <w:trPr>
          <w:trHeight w:val="48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 helpers</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The percentage of helpers in group 1</w:t>
            </w:r>
          </w:p>
        </w:tc>
      </w:tr>
      <w:tr>
        <w:trPr>
          <w:trHeight w:val="48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resources</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Resource endowment</w:t>
            </w:r>
          </w:p>
        </w:tc>
      </w:tr>
      <w:tr>
        <w:trPr>
          <w:trHeight w:val="48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fertility</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The number of progeny from the set of parents</w:t>
            </w:r>
          </w:p>
        </w:tc>
      </w:tr>
      <w:tr>
        <w:trPr>
          <w:trHeight w:val="72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the influence of helpers</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The degree of helpers’ influence on progeny survival</w:t>
            </w:r>
          </w:p>
        </w:tc>
      </w:tr>
      <w:tr>
        <w:trPr>
          <w:trHeight w:val="72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S (Adult)</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Surviving of helpers and parents during noncompetitive reduction</w:t>
            </w:r>
          </w:p>
        </w:tc>
      </w:tr>
      <w:tr>
        <w:trPr>
          <w:trHeight w:val="48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s(child)</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Surviving of progeny during noncompetitive reduction</w:t>
            </w:r>
          </w:p>
        </w:tc>
      </w:tr>
      <w:tr>
        <w:trPr>
          <w:trHeight w:val="48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d(adult)</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The need for resources of helpers and parents individual</w:t>
            </w:r>
          </w:p>
        </w:tc>
      </w:tr>
      <w:tr>
        <w:trPr>
          <w:trHeight w:val="48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d(child)</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The need for resources of progeny</w:t>
            </w:r>
          </w:p>
        </w:tc>
      </w:tr>
      <w:tr>
        <w:trPr>
          <w:trHeight w:val="48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С(parents)</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Competitiveness of parents during competitive reduction</w:t>
            </w:r>
          </w:p>
        </w:tc>
      </w:tr>
      <w:tr>
        <w:trPr>
          <w:trHeight w:val="48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C(helper)</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Competitiveness of helpers during competitive reduction</w:t>
            </w:r>
          </w:p>
        </w:tc>
      </w:tr>
      <w:tr>
        <w:trPr>
          <w:trHeight w:val="480" w:hRule="atLeast"/>
        </w:trPr>
        <w:tc>
          <w:tcPr>
            <w:tcW w:w="2700" w:type="dxa"/>
            <w:tcBorders>
              <w:left w:val="single" w:sz="8" w:space="0" w:color="000000"/>
              <w:bottom w:val="single" w:sz="8" w:space="0" w:color="000000"/>
              <w:right w:val="single" w:sz="8" w:space="0" w:color="000000"/>
              <w:insideH w:val="single" w:sz="8" w:space="0" w:color="000000"/>
              <w:insideV w:val="single" w:sz="8" w:space="0" w:color="000000"/>
            </w:tcBorders>
            <w:shd w:fill="auto" w:val="clear"/>
            <w:vAlign w:val="bottom"/>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C(child)</w:t>
            </w:r>
          </w:p>
        </w:tc>
        <w:tc>
          <w:tcPr>
            <w:tcW w:w="6179" w:type="dxa"/>
            <w:tcBorders>
              <w:bottom w:val="single" w:sz="8" w:space="0" w:color="000000"/>
              <w:right w:val="single" w:sz="8" w:space="0" w:color="000000"/>
              <w:insideH w:val="single" w:sz="8" w:space="0" w:color="000000"/>
              <w:insideV w:val="single" w:sz="8" w:space="0" w:color="000000"/>
            </w:tcBorders>
            <w:shd w:fill="auto" w:val="clear"/>
          </w:tcPr>
          <w:p>
            <w:pPr>
              <w:pStyle w:val="Normal"/>
              <w:ind w:left="120" w:right="120" w:hanging="0"/>
              <w:rPr>
                <w:rFonts w:ascii="Times New Roman" w:hAnsi="Times New Roman" w:cs="Times New Roman"/>
                <w:sz w:val="24"/>
                <w:lang w:val="en-US"/>
              </w:rPr>
            </w:pPr>
            <w:r>
              <w:rPr>
                <w:rFonts w:cs="Times New Roman" w:ascii="Times New Roman" w:hAnsi="Times New Roman"/>
                <w:sz w:val="24"/>
                <w:lang w:val="en-US"/>
              </w:rPr>
              <w:t>Competitiveness of progeny during competitive reduction</w:t>
            </w:r>
          </w:p>
        </w:tc>
      </w:tr>
    </w:tbl>
    <w:p>
      <w:pPr>
        <w:pStyle w:val="Normal"/>
        <w:rPr>
          <w:rFonts w:ascii="Times New Roman" w:hAnsi="Times New Roman" w:cs="Times New Roman"/>
          <w:sz w:val="24"/>
          <w:lang w:val="en-US"/>
        </w:rPr>
      </w:pPr>
      <w:r>
        <w:rPr>
          <w:rFonts w:cs="Times New Roman" w:ascii="Times New Roman" w:hAnsi="Times New Roman"/>
          <w:sz w:val="24"/>
          <w:lang w:val="en-US"/>
        </w:rPr>
      </w:r>
    </w:p>
    <w:p>
      <w:pPr>
        <w:pStyle w:val="Normal"/>
        <w:rPr>
          <w:rFonts w:ascii="Times New Roman" w:hAnsi="Times New Roman" w:cs="Times New Roman"/>
          <w:sz w:val="24"/>
          <w:lang w:val="en-US"/>
        </w:rPr>
      </w:pPr>
      <w:r>
        <w:rPr>
          <w:rFonts w:cs="Times New Roman" w:ascii="Times New Roman" w:hAnsi="Times New Roman"/>
          <w:sz w:val="24"/>
          <w:lang w:val="en-US"/>
        </w:rPr>
        <w:t>The stages of calculation on every cycle of the model work</w:t>
      </w:r>
    </w:p>
    <w:p>
      <w:pPr>
        <w:pStyle w:val="Normal"/>
        <w:rPr>
          <w:rFonts w:ascii="Times New Roman" w:hAnsi="Times New Roman" w:cs="Times New Roman"/>
          <w:sz w:val="24"/>
          <w:lang w:val="en-US"/>
        </w:rPr>
      </w:pPr>
      <w:r>
        <w:rPr>
          <w:rFonts w:cs="Times New Roman" w:ascii="Times New Roman" w:hAnsi="Times New Roman"/>
          <w:sz w:val="24"/>
          <w:lang w:val="en-US"/>
        </w:rPr>
        <w:t>1. The initial number of individuals is calculated for both groups for each cycle. In the first cycle, it is determined by the initial parameters. For all the next ones it is determined by the total number of individuals in a previous step.</w:t>
      </w:r>
    </w:p>
    <w:p>
      <w:pPr>
        <w:pStyle w:val="Normal"/>
        <w:rPr>
          <w:rFonts w:ascii="Times New Roman" w:hAnsi="Times New Roman" w:cs="Times New Roman"/>
          <w:sz w:val="24"/>
          <w:lang w:val="en-US"/>
        </w:rPr>
      </w:pPr>
      <w:r>
        <w:rPr>
          <w:rFonts w:cs="Times New Roman" w:ascii="Times New Roman" w:hAnsi="Times New Roman"/>
          <w:sz w:val="24"/>
          <w:lang w:val="en-US"/>
        </w:rPr>
        <w:t>2. The noncompetitive reduction is calculated for the number of individuals multiplied by their surviving.</w:t>
      </w:r>
    </w:p>
    <w:p>
      <w:pPr>
        <w:pStyle w:val="Normal"/>
        <w:rPr>
          <w:rFonts w:ascii="Times New Roman" w:hAnsi="Times New Roman" w:cs="Times New Roman"/>
          <w:sz w:val="24"/>
          <w:lang w:val="en-US"/>
        </w:rPr>
      </w:pPr>
      <w:r>
        <w:rPr>
          <w:rFonts w:cs="Times New Roman" w:ascii="Times New Roman" w:hAnsi="Times New Roman"/>
          <w:sz w:val="24"/>
          <w:lang w:val="en-US"/>
        </w:rPr>
        <w:t>3. The number of individuals after breeding is calculated for half the number of parents multiplied by fertility.</w:t>
      </w:r>
    </w:p>
    <w:p>
      <w:pPr>
        <w:pStyle w:val="Normal"/>
        <w:rPr>
          <w:rFonts w:ascii="Times New Roman" w:hAnsi="Times New Roman" w:cs="Times New Roman"/>
          <w:sz w:val="24"/>
          <w:lang w:val="en-US"/>
        </w:rPr>
      </w:pPr>
      <w:r>
        <w:rPr>
          <w:rFonts w:cs="Times New Roman" w:ascii="Times New Roman" w:hAnsi="Times New Roman"/>
          <w:sz w:val="24"/>
          <w:lang w:val="en-US"/>
        </w:rPr>
        <w:t>4. The number of progeny is the difference between the number of parents before breeding and the number of individuals after breeding. The noncompetitive reduction was included too.</w:t>
      </w:r>
    </w:p>
    <w:p>
      <w:pPr>
        <w:pStyle w:val="Normal"/>
        <w:rPr>
          <w:rFonts w:ascii="Times New Roman" w:hAnsi="Times New Roman" w:cs="Times New Roman"/>
          <w:sz w:val="24"/>
          <w:lang w:val="en-US"/>
        </w:rPr>
      </w:pPr>
      <w:r>
        <w:rPr>
          <w:rFonts w:cs="Times New Roman" w:ascii="Times New Roman" w:hAnsi="Times New Roman"/>
          <w:sz w:val="24"/>
          <w:lang w:val="en-US"/>
        </w:rPr>
        <w:t>5. Quotes numbers is calculated for the number of individuals multiplied by their competitiveness. Competitiveness of G1 progeny is calculated like C(child) +</w:t>
      </w:r>
      <w:r>
        <w:rPr/>
        <w:t xml:space="preserve"> </w:t>
      </w:r>
      <w:r>
        <w:rPr>
          <w:rFonts w:cs="Times New Roman" w:ascii="Times New Roman" w:hAnsi="Times New Roman"/>
          <w:sz w:val="24"/>
          <w:lang w:val="en-US"/>
        </w:rPr>
        <w:t>assistance* noncompetitive reduction of G1 Helper/</w:t>
      </w:r>
      <w:r>
        <w:rPr/>
        <w:t xml:space="preserve"> </w:t>
      </w:r>
      <w:r>
        <w:rPr>
          <w:rFonts w:cs="Times New Roman" w:ascii="Times New Roman" w:hAnsi="Times New Roman"/>
          <w:sz w:val="24"/>
          <w:lang w:val="en-US"/>
        </w:rPr>
        <w:t>Number of G1 progeny</w:t>
      </w:r>
    </w:p>
    <w:p>
      <w:pPr>
        <w:pStyle w:val="Normal"/>
        <w:rPr>
          <w:rFonts w:ascii="Times New Roman" w:hAnsi="Times New Roman" w:cs="Times New Roman"/>
          <w:sz w:val="24"/>
          <w:lang w:val="en-US"/>
        </w:rPr>
      </w:pPr>
      <w:r>
        <w:rPr>
          <w:rFonts w:cs="Times New Roman" w:ascii="Times New Roman" w:hAnsi="Times New Roman"/>
          <w:sz w:val="24"/>
          <w:lang w:val="en-US"/>
        </w:rPr>
        <w:t>6. The competitive reduction was calculated with the algorithm (Kravchenko, Shabanov 2010) in which it depends on resources, number of all groups after breeding and competitiveness of each group.</w:t>
      </w:r>
    </w:p>
    <w:p>
      <w:pPr>
        <w:pStyle w:val="Normal"/>
        <w:rPr>
          <w:rFonts w:ascii="Times New Roman" w:hAnsi="Times New Roman" w:cs="Times New Roman"/>
          <w:sz w:val="24"/>
          <w:lang w:val="en-US"/>
        </w:rPr>
      </w:pPr>
      <w:r>
        <w:rPr>
          <w:rFonts w:cs="Times New Roman" w:ascii="Times New Roman" w:hAnsi="Times New Roman"/>
          <w:sz w:val="24"/>
          <w:lang w:val="en-US"/>
        </w:rPr>
        <w:t>The algorithm has three scenarios:</w:t>
      </w:r>
    </w:p>
    <w:p>
      <w:pPr>
        <w:pStyle w:val="Normal"/>
        <w:rPr>
          <w:rFonts w:ascii="Times New Roman" w:hAnsi="Times New Roman" w:cs="Times New Roman"/>
          <w:sz w:val="24"/>
          <w:lang w:val="en-US"/>
        </w:rPr>
      </w:pPr>
      <w:r>
        <w:rPr>
          <w:rFonts w:cs="Times New Roman" w:ascii="Times New Roman" w:hAnsi="Times New Roman"/>
          <w:sz w:val="24"/>
          <w:lang w:val="en-US"/>
        </w:rPr>
        <w:t>I scenario: βD≤R; there is enough resource to all individuals. Competitive reduction doesn’t happened.</w:t>
      </w:r>
    </w:p>
    <w:p>
      <w:pPr>
        <w:pStyle w:val="Normal"/>
        <w:rPr>
          <w:rFonts w:ascii="Times New Roman" w:hAnsi="Times New Roman" w:cs="Times New Roman"/>
          <w:sz w:val="24"/>
          <w:lang w:val="en-US"/>
        </w:rPr>
      </w:pPr>
      <w:r>
        <w:rPr>
          <w:rFonts w:cs="Times New Roman" w:ascii="Times New Roman" w:hAnsi="Times New Roman"/>
          <w:sz w:val="24"/>
          <w:lang w:val="en-US"/>
        </w:rPr>
        <w:t xml:space="preserve">II scenario: βD&gt;R and γD≥R; resource doesn’t enough even though competitive reduction. </w:t>
      </w:r>
    </w:p>
    <w:p>
      <w:pPr>
        <w:pStyle w:val="Normal"/>
        <w:rPr>
          <w:rFonts w:ascii="Times New Roman" w:hAnsi="Times New Roman" w:cs="Times New Roman"/>
          <w:sz w:val="24"/>
          <w:lang w:val="en-US"/>
        </w:rPr>
      </w:pPr>
      <w:r>
        <w:rPr>
          <w:rFonts w:cs="Times New Roman" w:ascii="Times New Roman" w:hAnsi="Times New Roman"/>
          <w:sz w:val="24"/>
          <w:lang w:val="en-US"/>
        </w:rPr>
        <w:t>In this case, quotes number</w:t>
      </w:r>
      <w:r>
        <w:rPr>
          <w:rFonts w:cs="Times New Roman" w:ascii="Times New Roman" w:hAnsi="Times New Roman"/>
          <w:sz w:val="24"/>
          <w:lang w:val="uk-UA"/>
        </w:rPr>
        <w:t xml:space="preserve"> </w:t>
      </w:r>
      <w:r>
        <w:rPr>
          <w:rFonts w:cs="Times New Roman" w:ascii="Times New Roman" w:hAnsi="Times New Roman"/>
          <w:sz w:val="24"/>
          <w:lang w:val="en-US"/>
        </w:rPr>
        <w:t>are reduced proportionally R/γD: N=quotes number ×R/γD.</w:t>
      </w:r>
    </w:p>
    <w:p>
      <w:pPr>
        <w:pStyle w:val="Normal"/>
        <w:rPr/>
      </w:pPr>
      <w:r>
        <w:rPr>
          <w:rFonts w:cs="Times New Roman" w:ascii="Times New Roman" w:hAnsi="Times New Roman"/>
          <w:sz w:val="24"/>
          <w:lang w:val="en-US"/>
        </w:rPr>
        <w:t>III scenario: βD&gt;R and γD&lt;R; resource doesn’t enough for all individuals, but is enough for quotes number. N=noncompetitive number-(noncompetitive number-quotes number))*(βD-R)/(R-γD).</w:t>
      </w:r>
    </w:p>
    <w:sectPr>
      <w:type w:val="nextPage"/>
      <w:pgSz w:w="11906" w:h="16838"/>
      <w:pgMar w:left="1440" w:right="1440" w:header="0" w:top="1440" w:footer="0" w:bottom="1440" w:gutter="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Arial">
    <w:charset w:val="01"/>
    <w:family w:val="roman"/>
    <w:pitch w:val="variable"/>
  </w:font>
  <w:font w:name="Liberation Sans">
    <w:altName w:val="Arial"/>
    <w:charset w:val="01"/>
    <w:family w:val="swiss"/>
    <w:pitch w:val="variable"/>
  </w:font>
  <w:font w:name="Times New Roman">
    <w:charset w:val="01"/>
    <w:family w:val="roman"/>
    <w:pitch w:val="variable"/>
  </w:font>
</w:fonts>
</file>

<file path=word/settings.xml><?xml version="1.0" encoding="utf-8"?>
<w:settings xmlns:w="http://schemas.openxmlformats.org/wordprocessingml/2006/main">
  <w:zoom w:percent="100"/>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uk" w:eastAsia="uk-UA"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76"/>
      <w:jc w:val="left"/>
    </w:pPr>
    <w:rPr>
      <w:rFonts w:ascii="Arial" w:hAnsi="Arial" w:eastAsia="Arial" w:cs="Arial"/>
      <w:color w:val="auto"/>
      <w:kern w:val="0"/>
      <w:sz w:val="22"/>
      <w:szCs w:val="22"/>
      <w:lang w:val="uk" w:eastAsia="uk-UA" w:bidi="ar-SA"/>
    </w:rPr>
  </w:style>
  <w:style w:type="paragraph" w:styleId="Heading1">
    <w:name w:val="Heading 1"/>
    <w:basedOn w:val="Normal"/>
    <w:qFormat/>
    <w:pPr>
      <w:keepNext w:val="true"/>
      <w:keepLines/>
      <w:spacing w:before="400" w:after="120"/>
      <w:outlineLvl w:val="0"/>
    </w:pPr>
    <w:rPr>
      <w:sz w:val="40"/>
      <w:szCs w:val="40"/>
    </w:rPr>
  </w:style>
  <w:style w:type="paragraph" w:styleId="Heading2">
    <w:name w:val="Heading 2"/>
    <w:basedOn w:val="Normal"/>
    <w:qFormat/>
    <w:pPr>
      <w:keepNext w:val="true"/>
      <w:keepLines/>
      <w:spacing w:before="360" w:after="120"/>
      <w:outlineLvl w:val="1"/>
    </w:pPr>
    <w:rPr>
      <w:sz w:val="32"/>
      <w:szCs w:val="32"/>
    </w:rPr>
  </w:style>
  <w:style w:type="paragraph" w:styleId="Heading3">
    <w:name w:val="Heading 3"/>
    <w:basedOn w:val="Normal"/>
    <w:qFormat/>
    <w:pPr>
      <w:keepNext w:val="true"/>
      <w:keepLines/>
      <w:spacing w:before="320" w:after="80"/>
      <w:outlineLvl w:val="2"/>
    </w:pPr>
    <w:rPr>
      <w:color w:val="434343"/>
      <w:sz w:val="28"/>
      <w:szCs w:val="28"/>
    </w:rPr>
  </w:style>
  <w:style w:type="paragraph" w:styleId="Heading4">
    <w:name w:val="Heading 4"/>
    <w:basedOn w:val="Normal"/>
    <w:qFormat/>
    <w:pPr>
      <w:keepNext w:val="true"/>
      <w:keepLines/>
      <w:spacing w:before="280" w:after="80"/>
      <w:outlineLvl w:val="3"/>
    </w:pPr>
    <w:rPr>
      <w:color w:val="666666"/>
      <w:sz w:val="24"/>
      <w:szCs w:val="24"/>
    </w:rPr>
  </w:style>
  <w:style w:type="paragraph" w:styleId="Heading5">
    <w:name w:val="Heading 5"/>
    <w:basedOn w:val="Normal"/>
    <w:qFormat/>
    <w:pPr>
      <w:keepNext w:val="true"/>
      <w:keepLines/>
      <w:spacing w:before="240" w:after="80"/>
      <w:outlineLvl w:val="4"/>
    </w:pPr>
    <w:rPr>
      <w:color w:val="666666"/>
    </w:rPr>
  </w:style>
  <w:style w:type="paragraph" w:styleId="Heading6">
    <w:name w:val="Heading 6"/>
    <w:basedOn w:val="Normal"/>
    <w:qFormat/>
    <w:pPr>
      <w:keepNext w:val="true"/>
      <w:keepLines/>
      <w:spacing w:before="240" w:after="80"/>
      <w:outlineLvl w:val="5"/>
    </w:pPr>
    <w:rPr>
      <w:i/>
      <w:color w:val="666666"/>
    </w:rPr>
  </w:style>
  <w:style w:type="character" w:styleId="DefaultParagraphFont" w:default="1">
    <w:name w:val="Default Paragraph Font"/>
    <w:uiPriority w:val="1"/>
    <w:semiHidden/>
    <w:unhideWhenUsed/>
    <w:qFormat/>
    <w:rPr/>
  </w:style>
  <w:style w:type="paragraph" w:styleId="Heading">
    <w:name w:val="Heading"/>
    <w:basedOn w:val="Normal"/>
    <w:next w:val="TextBody"/>
    <w:qFormat/>
    <w:pPr>
      <w:keepNext w:val="true"/>
      <w:spacing w:before="240" w:after="120"/>
    </w:pPr>
    <w:rPr>
      <w:rFonts w:ascii="Liberation Sans" w:hAnsi="Liberation Sans" w:eastAsia="Noto Sans CJK SC Regular"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Title">
    <w:name w:val="Title"/>
    <w:basedOn w:val="Normal"/>
    <w:qFormat/>
    <w:pPr>
      <w:keepNext w:val="true"/>
      <w:keepLines/>
      <w:spacing w:before="0" w:after="60"/>
    </w:pPr>
    <w:rPr>
      <w:sz w:val="52"/>
      <w:szCs w:val="52"/>
    </w:rPr>
  </w:style>
  <w:style w:type="paragraph" w:styleId="Subtitle">
    <w:name w:val="Subtitle"/>
    <w:basedOn w:val="Normal"/>
    <w:qFormat/>
    <w:pPr>
      <w:keepNext w:val="true"/>
      <w:keepLines/>
      <w:spacing w:before="0" w:after="320"/>
    </w:pPr>
    <w:rPr>
      <w:color w:val="666666"/>
      <w:sz w:val="30"/>
      <w:szCs w:val="30"/>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Application>LibreOffice/6.0.7.3$Linux_X86_64 LibreOffice_project/00m0$Build-3</Application>
  <Pages>2</Pages>
  <Words>539</Words>
  <Characters>3172</Characters>
  <CharactersWithSpaces>3676</CharactersWithSpaces>
  <Paragraphs>50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2019-02-01T19:18:00Z</dcterms:created>
  <dc:creator>Павло Отряжий</dc:creator>
  <dc:description/>
  <dc:language>en-US</dc:language>
  <cp:lastModifiedBy/>
  <dcterms:modified xsi:type="dcterms:W3CDTF">2019-02-01T21:51:13Z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