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49B" w:rsidRPr="0053749B" w:rsidRDefault="0053749B" w:rsidP="0053749B">
      <w:pPr>
        <w:suppressAutoHyphens/>
        <w:jc w:val="both"/>
        <w:rPr>
          <w:b/>
          <w:lang w:val="uk-UA"/>
        </w:rPr>
      </w:pPr>
      <w:proofErr w:type="spellStart"/>
      <w:r w:rsidRPr="0053749B">
        <w:rPr>
          <w:b/>
          <w:lang w:val="uk-UA"/>
        </w:rPr>
        <w:t>Курцева</w:t>
      </w:r>
      <w:proofErr w:type="spellEnd"/>
      <w:r w:rsidRPr="0053749B">
        <w:rPr>
          <w:b/>
          <w:lang w:val="uk-UA"/>
        </w:rPr>
        <w:t xml:space="preserve"> Л.Б.</w:t>
      </w:r>
      <w:r w:rsidRPr="0053749B">
        <w:rPr>
          <w:b/>
        </w:rPr>
        <w:t>,</w:t>
      </w:r>
      <w:r w:rsidRPr="0053749B">
        <w:rPr>
          <w:b/>
          <w:lang w:val="uk-UA"/>
        </w:rPr>
        <w:t xml:space="preserve">  </w:t>
      </w:r>
      <w:proofErr w:type="spellStart"/>
      <w:r w:rsidRPr="0053749B">
        <w:rPr>
          <w:b/>
          <w:lang w:val="uk-UA"/>
        </w:rPr>
        <w:t>Ріпун</w:t>
      </w:r>
      <w:proofErr w:type="spellEnd"/>
      <w:r w:rsidRPr="0053749B">
        <w:rPr>
          <w:b/>
          <w:lang w:val="uk-UA"/>
        </w:rPr>
        <w:t xml:space="preserve"> А.О.</w:t>
      </w:r>
      <w:r w:rsidRPr="0053749B">
        <w:rPr>
          <w:b/>
          <w:lang w:val="uk-UA"/>
        </w:rPr>
        <w:tab/>
      </w:r>
      <w:r w:rsidRPr="0053749B">
        <w:rPr>
          <w:b/>
          <w:lang w:val="uk-UA"/>
        </w:rPr>
        <w:tab/>
      </w:r>
      <w:r w:rsidRPr="0053749B">
        <w:rPr>
          <w:b/>
          <w:lang w:val="uk-UA"/>
        </w:rPr>
        <w:tab/>
      </w:r>
      <w:r w:rsidRPr="0053749B">
        <w:rPr>
          <w:b/>
          <w:lang w:val="uk-UA"/>
        </w:rPr>
        <w:tab/>
      </w:r>
      <w:r w:rsidRPr="0053749B">
        <w:rPr>
          <w:b/>
          <w:lang w:val="uk-UA"/>
        </w:rPr>
        <w:tab/>
      </w:r>
      <w:r w:rsidRPr="0053749B">
        <w:rPr>
          <w:b/>
          <w:i/>
          <w:lang w:val="uk-UA"/>
        </w:rPr>
        <w:tab/>
      </w:r>
      <w:r w:rsidRPr="0053749B">
        <w:rPr>
          <w:b/>
          <w:i/>
          <w:lang w:val="uk-UA"/>
        </w:rPr>
        <w:tab/>
      </w:r>
      <w:r w:rsidRPr="0053749B">
        <w:rPr>
          <w:b/>
          <w:i/>
          <w:lang w:val="uk-UA"/>
        </w:rPr>
        <w:tab/>
      </w:r>
      <w:r w:rsidRPr="0053749B">
        <w:rPr>
          <w:b/>
          <w:i/>
          <w:lang w:val="uk-UA"/>
        </w:rPr>
        <w:tab/>
      </w:r>
      <w:r w:rsidRPr="0053749B">
        <w:rPr>
          <w:b/>
          <w:i/>
          <w:lang w:val="uk-UA"/>
        </w:rPr>
        <w:tab/>
      </w:r>
    </w:p>
    <w:p w:rsidR="0053749B" w:rsidRPr="0053749B" w:rsidRDefault="0053749B" w:rsidP="0053749B">
      <w:pPr>
        <w:suppressAutoHyphens/>
        <w:jc w:val="both"/>
        <w:rPr>
          <w:b/>
          <w:lang w:val="uk-UA"/>
        </w:rPr>
      </w:pPr>
      <w:r w:rsidRPr="0053749B">
        <w:rPr>
          <w:b/>
          <w:lang w:val="uk-UA"/>
        </w:rPr>
        <w:t xml:space="preserve">АНАЛОГОВА  ДВОМАСОВА ЕЛЕКТРОМЕХАНІЧНА СИСТЕМА  З ЕЛЕКТРОПРИВОДОМ ПОСТІЙНОГО СТРУМУ ПРОКАТНОГО СТАНУ  </w:t>
      </w:r>
    </w:p>
    <w:p w:rsidR="0053749B" w:rsidRPr="0053749B" w:rsidRDefault="0053749B" w:rsidP="0053749B">
      <w:pPr>
        <w:suppressAutoHyphens/>
        <w:spacing w:line="266" w:lineRule="auto"/>
        <w:jc w:val="both"/>
        <w:rPr>
          <w:spacing w:val="-8"/>
          <w:lang w:val="uk-UA"/>
        </w:rPr>
      </w:pPr>
      <w:r w:rsidRPr="0053749B">
        <w:rPr>
          <w:b/>
          <w:spacing w:val="-8"/>
          <w:lang w:val="uk-UA" w:eastAsia="uk-UA"/>
        </w:rPr>
        <w:t xml:space="preserve">Вступ.  </w:t>
      </w:r>
      <w:r w:rsidRPr="0053749B">
        <w:rPr>
          <w:color w:val="000000"/>
          <w:spacing w:val="-8"/>
          <w:shd w:val="clear" w:color="auto" w:fill="FFFFFF"/>
          <w:lang w:val="uk-UA"/>
        </w:rPr>
        <w:t xml:space="preserve">В даний час частка холоднокатаних листів в загальній масі тонколистового прокату становить близько 50%. Виробництво холоднокатаних листів, смуг і стрічок продовжує інтенсивно розвиватися. Основну масу (приблизно 80%) холоднокатаних листів становить низько вуглецевий конструкційна сталь товщиною 0,5÷2,5 мм, довжиною до </w:t>
      </w:r>
      <w:smartTag w:uri="urn:schemas-microsoft-com:office:smarttags" w:element="metricconverter">
        <w:smartTagPr>
          <w:attr w:name="ProductID" w:val="2300 мм"/>
        </w:smartTagPr>
        <w:r w:rsidRPr="0053749B">
          <w:rPr>
            <w:color w:val="000000"/>
            <w:spacing w:val="-8"/>
            <w:shd w:val="clear" w:color="auto" w:fill="FFFFFF"/>
            <w:lang w:val="uk-UA"/>
          </w:rPr>
          <w:t>2300 мм</w:t>
        </w:r>
      </w:smartTag>
      <w:r w:rsidRPr="0053749B">
        <w:rPr>
          <w:color w:val="000000"/>
          <w:spacing w:val="-8"/>
          <w:shd w:val="clear" w:color="auto" w:fill="FFFFFF"/>
          <w:lang w:val="uk-UA"/>
        </w:rPr>
        <w:t xml:space="preserve">. </w:t>
      </w:r>
      <w:r w:rsidRPr="0053749B">
        <w:rPr>
          <w:spacing w:val="-8"/>
          <w:lang w:val="uk-UA" w:eastAsia="uk-UA"/>
        </w:rPr>
        <w:t xml:space="preserve">Ефективна працююча сучасна автоматизована система управління технологічним процесом, яка дозволяє одночасно з підвищенням якості прокату знизити число пропусків смуги, скоротити кількість клітей ще на стадії проектування прокатних станів і от же, знизити собівартість обладнання. </w:t>
      </w:r>
    </w:p>
    <w:p w:rsidR="0053749B" w:rsidRPr="0053749B" w:rsidRDefault="0053749B" w:rsidP="0053749B">
      <w:pPr>
        <w:suppressAutoHyphens/>
        <w:spacing w:line="264" w:lineRule="auto"/>
        <w:jc w:val="both"/>
        <w:rPr>
          <w:spacing w:val="-8"/>
          <w:lang w:val="uk-UA" w:eastAsia="uk-UA"/>
        </w:rPr>
      </w:pPr>
      <w:r w:rsidRPr="0053749B">
        <w:rPr>
          <w:b/>
          <w:spacing w:val="-8"/>
          <w:lang w:val="uk-UA" w:eastAsia="uk-UA"/>
        </w:rPr>
        <w:t>Мета роботи</w:t>
      </w:r>
      <w:r w:rsidRPr="0053749B">
        <w:rPr>
          <w:spacing w:val="-8"/>
          <w:lang w:val="uk-UA" w:eastAsia="uk-UA"/>
        </w:rPr>
        <w:t xml:space="preserve">. Виконати синтез та дослідження </w:t>
      </w:r>
      <w:r w:rsidRPr="0053749B">
        <w:rPr>
          <w:spacing w:val="-8"/>
          <w:lang w:val="uk-UA"/>
        </w:rPr>
        <w:t>перехідних  процесів</w:t>
      </w:r>
      <w:r w:rsidRPr="0053749B">
        <w:rPr>
          <w:spacing w:val="-8"/>
          <w:lang w:val="uk-UA" w:eastAsia="uk-UA"/>
        </w:rPr>
        <w:t xml:space="preserve"> аналогової </w:t>
      </w:r>
      <w:proofErr w:type="spellStart"/>
      <w:r w:rsidRPr="0053749B">
        <w:rPr>
          <w:spacing w:val="-8"/>
          <w:lang w:val="uk-UA" w:eastAsia="uk-UA"/>
        </w:rPr>
        <w:t>одномас</w:t>
      </w:r>
      <w:r w:rsidRPr="0053749B">
        <w:rPr>
          <w:spacing w:val="-8"/>
          <w:lang w:val="uk-UA" w:eastAsia="uk-UA"/>
        </w:rPr>
        <w:t>о</w:t>
      </w:r>
      <w:r w:rsidRPr="0053749B">
        <w:rPr>
          <w:spacing w:val="-8"/>
          <w:lang w:val="uk-UA" w:eastAsia="uk-UA"/>
        </w:rPr>
        <w:t>вої</w:t>
      </w:r>
      <w:proofErr w:type="spellEnd"/>
      <w:r w:rsidRPr="0053749B">
        <w:rPr>
          <w:spacing w:val="-8"/>
          <w:lang w:val="uk-UA" w:eastAsia="uk-UA"/>
        </w:rPr>
        <w:t xml:space="preserve"> та </w:t>
      </w:r>
      <w:proofErr w:type="spellStart"/>
      <w:r w:rsidRPr="0053749B">
        <w:rPr>
          <w:spacing w:val="-8"/>
          <w:lang w:val="uk-UA" w:eastAsia="uk-UA"/>
        </w:rPr>
        <w:t>двомасової</w:t>
      </w:r>
      <w:proofErr w:type="spellEnd"/>
      <w:r w:rsidRPr="0053749B">
        <w:rPr>
          <w:spacing w:val="-8"/>
          <w:lang w:val="uk-UA" w:eastAsia="uk-UA"/>
        </w:rPr>
        <w:t xml:space="preserve">  електромеханічної системи  з </w:t>
      </w:r>
      <w:r w:rsidRPr="0053749B">
        <w:rPr>
          <w:spacing w:val="-8"/>
          <w:lang w:val="uk-UA"/>
        </w:rPr>
        <w:t>електроприводом постійного струму</w:t>
      </w:r>
      <w:r w:rsidRPr="0053749B">
        <w:rPr>
          <w:spacing w:val="-8"/>
          <w:lang w:val="uk-UA" w:eastAsia="uk-UA"/>
        </w:rPr>
        <w:t xml:space="preserve"> прокатного ст</w:t>
      </w:r>
      <w:r w:rsidRPr="0053749B">
        <w:rPr>
          <w:spacing w:val="-8"/>
          <w:lang w:val="uk-UA" w:eastAsia="uk-UA"/>
        </w:rPr>
        <w:t>а</w:t>
      </w:r>
      <w:r w:rsidRPr="0053749B">
        <w:rPr>
          <w:spacing w:val="-8"/>
          <w:lang w:val="uk-UA" w:eastAsia="uk-UA"/>
        </w:rPr>
        <w:t xml:space="preserve">ну. </w:t>
      </w:r>
    </w:p>
    <w:p w:rsidR="0053749B" w:rsidRPr="0053749B" w:rsidRDefault="0053749B" w:rsidP="0053749B">
      <w:pPr>
        <w:suppressAutoHyphens/>
        <w:spacing w:line="264" w:lineRule="auto"/>
        <w:jc w:val="both"/>
        <w:rPr>
          <w:spacing w:val="-8"/>
          <w:lang w:val="uk-UA" w:eastAsia="uk-UA"/>
        </w:rPr>
      </w:pPr>
      <w:r w:rsidRPr="0053749B">
        <w:rPr>
          <w:b/>
          <w:spacing w:val="-8"/>
          <w:lang w:val="uk-UA" w:eastAsia="uk-UA"/>
        </w:rPr>
        <w:t xml:space="preserve">Матеріали та результати дослідження. </w:t>
      </w:r>
      <w:r w:rsidRPr="0053749B">
        <w:rPr>
          <w:spacing w:val="-8"/>
          <w:lang w:val="uk-UA" w:eastAsia="uk-UA"/>
        </w:rPr>
        <w:t>Об’єктом управління у системи є т</w:t>
      </w:r>
      <w:r w:rsidRPr="0053749B">
        <w:rPr>
          <w:color w:val="000000"/>
          <w:spacing w:val="-8"/>
          <w:shd w:val="clear" w:color="auto" w:fill="FFFFFF"/>
          <w:lang w:val="uk-UA"/>
        </w:rPr>
        <w:t>иристорний перетворювач</w:t>
      </w:r>
      <w:r w:rsidRPr="0053749B">
        <w:rPr>
          <w:spacing w:val="-8"/>
          <w:lang w:val="uk-UA" w:eastAsia="uk-UA"/>
        </w:rPr>
        <w:t xml:space="preserve"> – двигун постійного струму.</w:t>
      </w:r>
      <w:r w:rsidRPr="0053749B">
        <w:rPr>
          <w:b/>
          <w:spacing w:val="-8"/>
          <w:lang w:val="uk-UA" w:eastAsia="uk-UA"/>
        </w:rPr>
        <w:t xml:space="preserve"> </w:t>
      </w:r>
      <w:r w:rsidRPr="0053749B">
        <w:rPr>
          <w:color w:val="000000"/>
          <w:spacing w:val="-8"/>
          <w:shd w:val="clear" w:color="auto" w:fill="FFFFFF"/>
          <w:lang w:val="uk-UA"/>
        </w:rPr>
        <w:t>Тиристорний перетворювач складається з системи імпульсно-фазового управління і власне тиристорного перетворювача, основним елементом якого є силова схема перетворення енергії змінного струму в енергію постійного струму за допомогою тиристорів. В якості навантаження перетворювача прийнята якірний ланцюг двигуна постійного струму. СІФУ здійснює п</w:t>
      </w:r>
      <w:r w:rsidRPr="0053749B">
        <w:rPr>
          <w:color w:val="000000"/>
          <w:spacing w:val="-8"/>
          <w:shd w:val="clear" w:color="auto" w:fill="FFFFFF"/>
          <w:lang w:val="uk-UA"/>
        </w:rPr>
        <w:t>е</w:t>
      </w:r>
      <w:r w:rsidRPr="0053749B">
        <w:rPr>
          <w:color w:val="000000"/>
          <w:spacing w:val="-8"/>
          <w:shd w:val="clear" w:color="auto" w:fill="FFFFFF"/>
          <w:lang w:val="uk-UA"/>
        </w:rPr>
        <w:t xml:space="preserve">ретворення неперервного сигналу керування, що надходить на його вхід, послідовність </w:t>
      </w:r>
      <w:proofErr w:type="spellStart"/>
      <w:r w:rsidRPr="0053749B">
        <w:rPr>
          <w:color w:val="000000"/>
          <w:spacing w:val="-8"/>
          <w:shd w:val="clear" w:color="auto" w:fill="FFFFFF"/>
          <w:lang w:val="uk-UA"/>
        </w:rPr>
        <w:t>відпираючих</w:t>
      </w:r>
      <w:proofErr w:type="spellEnd"/>
      <w:r w:rsidRPr="0053749B">
        <w:rPr>
          <w:color w:val="000000"/>
          <w:spacing w:val="-8"/>
          <w:shd w:val="clear" w:color="auto" w:fill="FFFFFF"/>
          <w:lang w:val="uk-UA"/>
        </w:rPr>
        <w:t xml:space="preserve"> імпульсів, зрушених по фазі щодо моментів природного відмикання тиристорів. Потім за допомогою власного тиристорного перетворювача здійснюється зворотне перетворення дискретних значень у ку</w:t>
      </w:r>
      <w:r w:rsidRPr="0053749B">
        <w:rPr>
          <w:color w:val="000000"/>
          <w:spacing w:val="-8"/>
          <w:shd w:val="clear" w:color="auto" w:fill="FFFFFF"/>
          <w:lang w:val="uk-UA"/>
        </w:rPr>
        <w:t>с</w:t>
      </w:r>
      <w:r w:rsidRPr="0053749B">
        <w:rPr>
          <w:color w:val="000000"/>
          <w:spacing w:val="-8"/>
          <w:shd w:val="clear" w:color="auto" w:fill="FFFFFF"/>
          <w:lang w:val="uk-UA"/>
        </w:rPr>
        <w:t xml:space="preserve">ково-аналоговий сигнал вихідний координати - </w:t>
      </w:r>
      <w:proofErr w:type="spellStart"/>
      <w:r w:rsidRPr="0053749B">
        <w:rPr>
          <w:color w:val="000000"/>
          <w:spacing w:val="-8"/>
          <w:shd w:val="clear" w:color="auto" w:fill="FFFFFF"/>
          <w:lang w:val="uk-UA"/>
        </w:rPr>
        <w:t>ЕРС</w:t>
      </w:r>
      <w:proofErr w:type="spellEnd"/>
      <w:r w:rsidRPr="0053749B">
        <w:rPr>
          <w:color w:val="000000"/>
          <w:spacing w:val="-8"/>
          <w:shd w:val="clear" w:color="auto" w:fill="FFFFFF"/>
          <w:lang w:val="uk-UA"/>
        </w:rPr>
        <w:t xml:space="preserve"> перетворювача.</w:t>
      </w:r>
      <w:r w:rsidRPr="0053749B">
        <w:rPr>
          <w:rFonts w:ascii="Arial" w:hAnsi="Arial" w:cs="Arial"/>
          <w:color w:val="000000"/>
          <w:spacing w:val="-8"/>
          <w:shd w:val="clear" w:color="auto" w:fill="FFFFFF"/>
          <w:lang w:val="uk-UA"/>
        </w:rPr>
        <w:t xml:space="preserve"> </w:t>
      </w:r>
      <w:r w:rsidRPr="0053749B">
        <w:rPr>
          <w:color w:val="000000"/>
          <w:spacing w:val="-8"/>
          <w:lang w:val="uk-UA"/>
        </w:rPr>
        <w:t>Вибрана двоконтурна система з підлеглим регулюванням якірного ланцюга з контурами швидкості і струму, яка налаштована на симетри</w:t>
      </w:r>
      <w:r w:rsidRPr="0053749B">
        <w:rPr>
          <w:color w:val="000000"/>
          <w:spacing w:val="-8"/>
          <w:lang w:val="uk-UA"/>
        </w:rPr>
        <w:t>ч</w:t>
      </w:r>
      <w:r w:rsidRPr="0053749B">
        <w:rPr>
          <w:color w:val="000000"/>
          <w:spacing w:val="-8"/>
          <w:lang w:val="uk-UA"/>
        </w:rPr>
        <w:t xml:space="preserve">ний оптимум. Сигнали зворотного зв'язку за струмом і по швидкості надходять з датчика струму і тахогенератора. Складена </w:t>
      </w:r>
      <w:r w:rsidRPr="0053749B">
        <w:rPr>
          <w:spacing w:val="-8"/>
          <w:lang w:val="uk-UA" w:eastAsia="uk-UA"/>
        </w:rPr>
        <w:t xml:space="preserve">система рівнянь стану </w:t>
      </w:r>
      <w:proofErr w:type="spellStart"/>
      <w:r w:rsidRPr="0053749B">
        <w:rPr>
          <w:spacing w:val="-8"/>
          <w:lang w:val="uk-UA" w:eastAsia="uk-UA"/>
        </w:rPr>
        <w:t>двомасової</w:t>
      </w:r>
      <w:proofErr w:type="spellEnd"/>
      <w:r w:rsidRPr="0053749B">
        <w:rPr>
          <w:spacing w:val="-8"/>
          <w:lang w:val="uk-UA" w:eastAsia="uk-UA"/>
        </w:rPr>
        <w:t xml:space="preserve"> електромеханічної системи  з </w:t>
      </w:r>
      <w:r w:rsidRPr="0053749B">
        <w:rPr>
          <w:spacing w:val="-8"/>
          <w:lang w:val="uk-UA"/>
        </w:rPr>
        <w:t>електроприводом постійного струму</w:t>
      </w:r>
      <w:r w:rsidRPr="0053749B">
        <w:rPr>
          <w:spacing w:val="-8"/>
          <w:lang w:val="uk-UA" w:eastAsia="uk-UA"/>
        </w:rPr>
        <w:t xml:space="preserve"> з урахуванням пружних елементів. </w:t>
      </w:r>
      <w:r w:rsidRPr="0053749B">
        <w:rPr>
          <w:color w:val="000000"/>
          <w:spacing w:val="-8"/>
          <w:lang w:val="uk-UA"/>
        </w:rPr>
        <w:t>По диференційним рівнянням побудовані</w:t>
      </w:r>
      <w:r w:rsidRPr="0053749B">
        <w:rPr>
          <w:spacing w:val="-8"/>
          <w:lang w:val="uk-UA" w:eastAsia="uk-UA"/>
        </w:rPr>
        <w:t xml:space="preserve"> алгоритмічна схема </w:t>
      </w:r>
      <w:proofErr w:type="spellStart"/>
      <w:r w:rsidRPr="0053749B">
        <w:rPr>
          <w:spacing w:val="-8"/>
          <w:lang w:val="uk-UA" w:eastAsia="uk-UA"/>
        </w:rPr>
        <w:t>двомасової</w:t>
      </w:r>
      <w:proofErr w:type="spellEnd"/>
      <w:r w:rsidRPr="0053749B">
        <w:rPr>
          <w:spacing w:val="-8"/>
          <w:lang w:val="uk-UA" w:eastAsia="uk-UA"/>
        </w:rPr>
        <w:t xml:space="preserve"> електромеханічної системи  з </w:t>
      </w:r>
      <w:r w:rsidRPr="0053749B">
        <w:rPr>
          <w:spacing w:val="-8"/>
          <w:lang w:val="uk-UA"/>
        </w:rPr>
        <w:t>електроприводом постійного струму</w:t>
      </w:r>
      <w:r w:rsidRPr="0053749B">
        <w:rPr>
          <w:spacing w:val="-8"/>
          <w:lang w:val="uk-UA" w:eastAsia="uk-UA"/>
        </w:rPr>
        <w:t xml:space="preserve"> з урахуванням пружних елементів, рис.1, та перехідні процеси по повному вектору стану за </w:t>
      </w:r>
      <w:proofErr w:type="spellStart"/>
      <w:r w:rsidRPr="0053749B">
        <w:rPr>
          <w:spacing w:val="-8"/>
          <w:lang w:val="uk-UA" w:eastAsia="uk-UA"/>
        </w:rPr>
        <w:t>задаючою</w:t>
      </w:r>
      <w:proofErr w:type="spellEnd"/>
      <w:r w:rsidRPr="0053749B">
        <w:rPr>
          <w:spacing w:val="-8"/>
          <w:lang w:val="uk-UA" w:eastAsia="uk-UA"/>
        </w:rPr>
        <w:t xml:space="preserve"> та </w:t>
      </w:r>
      <w:proofErr w:type="spellStart"/>
      <w:r w:rsidRPr="0053749B">
        <w:rPr>
          <w:spacing w:val="-8"/>
          <w:lang w:val="uk-UA" w:eastAsia="uk-UA"/>
        </w:rPr>
        <w:t>збурюючою</w:t>
      </w:r>
      <w:proofErr w:type="spellEnd"/>
      <w:r w:rsidRPr="0053749B">
        <w:rPr>
          <w:spacing w:val="-8"/>
          <w:lang w:val="uk-UA" w:eastAsia="uk-UA"/>
        </w:rPr>
        <w:t xml:space="preserve"> діях.</w:t>
      </w:r>
    </w:p>
    <w:p w:rsidR="0053749B" w:rsidRPr="0053749B" w:rsidRDefault="0053749B" w:rsidP="0053749B">
      <w:pPr>
        <w:suppressAutoHyphens/>
        <w:jc w:val="both"/>
        <w:rPr>
          <w:lang w:val="uk-UA" w:eastAsia="uk-UA"/>
        </w:rPr>
      </w:pPr>
      <w:r w:rsidRPr="0053749B">
        <w:rPr>
          <w:noProof/>
          <w:lang w:val="uk-UA" w:eastAsia="uk-UA"/>
        </w:rPr>
        <w:drawing>
          <wp:inline distT="0" distB="0" distL="0" distR="0">
            <wp:extent cx="3443605" cy="84328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1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0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49B" w:rsidRPr="0053749B" w:rsidRDefault="0053749B" w:rsidP="0053749B">
      <w:pPr>
        <w:tabs>
          <w:tab w:val="num" w:pos="720"/>
        </w:tabs>
        <w:suppressAutoHyphens/>
        <w:ind w:left="-109" w:firstLine="546"/>
        <w:jc w:val="both"/>
        <w:rPr>
          <w:lang w:val="uk-UA"/>
        </w:rPr>
      </w:pPr>
      <w:r w:rsidRPr="0053749B">
        <w:rPr>
          <w:lang w:val="uk-UA" w:eastAsia="uk-UA"/>
        </w:rPr>
        <w:t xml:space="preserve">Рис. 1 - Алгоритмічна схема аналогової </w:t>
      </w:r>
      <w:proofErr w:type="spellStart"/>
      <w:r w:rsidRPr="0053749B">
        <w:rPr>
          <w:lang w:val="uk-UA" w:eastAsia="uk-UA"/>
        </w:rPr>
        <w:t>двомасової</w:t>
      </w:r>
      <w:proofErr w:type="spellEnd"/>
      <w:r w:rsidRPr="0053749B">
        <w:rPr>
          <w:lang w:val="uk-UA" w:eastAsia="uk-UA"/>
        </w:rPr>
        <w:t xml:space="preserve"> </w:t>
      </w:r>
      <w:r w:rsidRPr="0053749B">
        <w:rPr>
          <w:color w:val="000000"/>
          <w:lang w:val="uk-UA" w:eastAsia="uk-UA"/>
        </w:rPr>
        <w:t xml:space="preserve">системи управління з </w:t>
      </w:r>
      <w:r w:rsidRPr="0053749B">
        <w:rPr>
          <w:lang w:val="uk-UA" w:eastAsia="uk-UA"/>
        </w:rPr>
        <w:t>урах</w:t>
      </w:r>
      <w:r w:rsidRPr="0053749B">
        <w:rPr>
          <w:lang w:val="uk-UA" w:eastAsia="uk-UA"/>
        </w:rPr>
        <w:t>у</w:t>
      </w:r>
      <w:r w:rsidRPr="0053749B">
        <w:rPr>
          <w:lang w:val="uk-UA" w:eastAsia="uk-UA"/>
        </w:rPr>
        <w:t xml:space="preserve">ванням пружних елементів, розроблена на ПЕОМ за допомогою </w:t>
      </w:r>
      <w:proofErr w:type="spellStart"/>
      <w:r w:rsidRPr="0053749B">
        <w:rPr>
          <w:lang w:val="uk-UA" w:eastAsia="uk-UA"/>
        </w:rPr>
        <w:t>Матлаб</w:t>
      </w:r>
      <w:proofErr w:type="spellEnd"/>
    </w:p>
    <w:p w:rsidR="0053749B" w:rsidRPr="0053749B" w:rsidRDefault="0053749B" w:rsidP="0053749B">
      <w:pPr>
        <w:tabs>
          <w:tab w:val="num" w:pos="720"/>
        </w:tabs>
        <w:suppressAutoHyphens/>
        <w:ind w:left="-109"/>
        <w:jc w:val="both"/>
        <w:rPr>
          <w:lang w:val="uk-UA"/>
        </w:rPr>
      </w:pPr>
      <w:r w:rsidRPr="0053749B">
        <w:rPr>
          <w:b/>
          <w:lang w:val="uk-UA" w:eastAsia="uk-UA"/>
        </w:rPr>
        <w:t>Висновки.</w:t>
      </w:r>
      <w:r w:rsidRPr="0053749B">
        <w:rPr>
          <w:lang w:val="uk-UA" w:eastAsia="uk-UA"/>
        </w:rPr>
        <w:t xml:space="preserve">  При </w:t>
      </w:r>
      <w:r w:rsidRPr="0053749B">
        <w:rPr>
          <w:lang w:val="uk-UA"/>
        </w:rPr>
        <w:t xml:space="preserve"> дослідженні аналогової електромеханічної системи  прокатного стану </w:t>
      </w:r>
      <w:r w:rsidRPr="0053749B">
        <w:rPr>
          <w:lang w:val="uk-UA" w:eastAsia="uk-UA"/>
        </w:rPr>
        <w:t>проведений вибір двигуна по потужності, електроустаткування, і виконаний розрахунок пар</w:t>
      </w:r>
      <w:r w:rsidRPr="0053749B">
        <w:rPr>
          <w:lang w:val="uk-UA" w:eastAsia="uk-UA"/>
        </w:rPr>
        <w:t>а</w:t>
      </w:r>
      <w:r w:rsidRPr="0053749B">
        <w:rPr>
          <w:lang w:val="uk-UA" w:eastAsia="uk-UA"/>
        </w:rPr>
        <w:t xml:space="preserve">метрів силового ланцюга електроприводу постійного струму. Розраховані параметри ПІ - регулятора в контурі струму і в контурі швидкості. Проаналізований вплив параметрів аналогової </w:t>
      </w:r>
      <w:proofErr w:type="spellStart"/>
      <w:r w:rsidRPr="0053749B">
        <w:rPr>
          <w:lang w:val="uk-UA" w:eastAsia="uk-UA"/>
        </w:rPr>
        <w:t>двомасової</w:t>
      </w:r>
      <w:proofErr w:type="spellEnd"/>
      <w:r w:rsidRPr="0053749B">
        <w:rPr>
          <w:lang w:val="uk-UA" w:eastAsia="uk-UA"/>
        </w:rPr>
        <w:t xml:space="preserve"> </w:t>
      </w:r>
      <w:r w:rsidRPr="0053749B">
        <w:rPr>
          <w:lang w:val="uk-UA"/>
        </w:rPr>
        <w:t xml:space="preserve">електромеханічної системи  </w:t>
      </w:r>
      <w:r w:rsidRPr="0053749B">
        <w:rPr>
          <w:lang w:val="uk-UA" w:eastAsia="uk-UA"/>
        </w:rPr>
        <w:t>на її динамічні характерист</w:t>
      </w:r>
      <w:r w:rsidRPr="0053749B">
        <w:rPr>
          <w:lang w:val="uk-UA" w:eastAsia="uk-UA"/>
        </w:rPr>
        <w:t>и</w:t>
      </w:r>
      <w:r w:rsidRPr="0053749B">
        <w:rPr>
          <w:lang w:val="uk-UA" w:eastAsia="uk-UA"/>
        </w:rPr>
        <w:t xml:space="preserve">ки. </w:t>
      </w:r>
    </w:p>
    <w:p w:rsidR="0053749B" w:rsidRPr="0053749B" w:rsidRDefault="0053749B" w:rsidP="0053749B">
      <w:pPr>
        <w:suppressAutoHyphens/>
        <w:ind w:left="3540" w:firstLine="708"/>
        <w:jc w:val="both"/>
        <w:rPr>
          <w:lang w:val="uk-UA"/>
        </w:rPr>
      </w:pPr>
      <w:r w:rsidRPr="0053749B">
        <w:rPr>
          <w:lang w:val="uk-UA" w:eastAsia="uk-UA"/>
        </w:rPr>
        <w:t xml:space="preserve"> </w:t>
      </w:r>
      <w:r w:rsidRPr="0053749B">
        <w:t>Л</w:t>
      </w:r>
      <w:r w:rsidRPr="0053749B">
        <w:rPr>
          <w:lang w:val="uk-UA"/>
        </w:rPr>
        <w:t>І</w:t>
      </w:r>
      <w:r w:rsidRPr="0053749B">
        <w:t>ТЕРАТУРА</w:t>
      </w:r>
    </w:p>
    <w:p w:rsidR="0053749B" w:rsidRPr="0053749B" w:rsidRDefault="0053749B" w:rsidP="0053749B">
      <w:pPr>
        <w:pStyle w:val="a3"/>
        <w:widowControl w:val="0"/>
        <w:suppressAutoHyphens/>
        <w:ind w:left="540" w:firstLine="0"/>
        <w:rPr>
          <w:sz w:val="24"/>
          <w:szCs w:val="24"/>
          <w:lang w:val="uk-UA"/>
        </w:rPr>
      </w:pPr>
      <w:r w:rsidRPr="0053749B">
        <w:rPr>
          <w:sz w:val="24"/>
          <w:szCs w:val="24"/>
          <w:lang w:val="uk-UA"/>
        </w:rPr>
        <w:t xml:space="preserve">1. </w:t>
      </w:r>
      <w:proofErr w:type="spellStart"/>
      <w:r w:rsidRPr="0053749B">
        <w:rPr>
          <w:sz w:val="24"/>
          <w:szCs w:val="24"/>
          <w:lang w:val="uk-UA"/>
        </w:rPr>
        <w:t>Афанасьев</w:t>
      </w:r>
      <w:proofErr w:type="spellEnd"/>
      <w:r w:rsidRPr="0053749B">
        <w:rPr>
          <w:sz w:val="24"/>
          <w:szCs w:val="24"/>
          <w:lang w:val="uk-UA"/>
        </w:rPr>
        <w:t xml:space="preserve"> В. Н., </w:t>
      </w:r>
      <w:proofErr w:type="spellStart"/>
      <w:r w:rsidRPr="0053749B">
        <w:rPr>
          <w:sz w:val="24"/>
          <w:szCs w:val="24"/>
          <w:lang w:val="uk-UA"/>
        </w:rPr>
        <w:t>Колмановский</w:t>
      </w:r>
      <w:proofErr w:type="spellEnd"/>
      <w:r w:rsidRPr="0053749B">
        <w:rPr>
          <w:sz w:val="24"/>
          <w:szCs w:val="24"/>
          <w:lang w:val="uk-UA"/>
        </w:rPr>
        <w:t xml:space="preserve"> В. Б., Носов Р. В. </w:t>
      </w:r>
      <w:proofErr w:type="spellStart"/>
      <w:r w:rsidRPr="0053749B">
        <w:rPr>
          <w:sz w:val="24"/>
          <w:szCs w:val="24"/>
          <w:lang w:val="uk-UA"/>
        </w:rPr>
        <w:t>Математическая</w:t>
      </w:r>
      <w:proofErr w:type="spellEnd"/>
      <w:r w:rsidRPr="0053749B">
        <w:rPr>
          <w:sz w:val="24"/>
          <w:szCs w:val="24"/>
          <w:lang w:val="uk-UA"/>
        </w:rPr>
        <w:t xml:space="preserve"> </w:t>
      </w:r>
      <w:proofErr w:type="spellStart"/>
      <w:r w:rsidRPr="0053749B">
        <w:rPr>
          <w:sz w:val="24"/>
          <w:szCs w:val="24"/>
          <w:lang w:val="uk-UA"/>
        </w:rPr>
        <w:t>теория</w:t>
      </w:r>
      <w:proofErr w:type="spellEnd"/>
      <w:r w:rsidRPr="0053749B">
        <w:rPr>
          <w:sz w:val="24"/>
          <w:szCs w:val="24"/>
          <w:lang w:val="uk-UA"/>
        </w:rPr>
        <w:t xml:space="preserve"> </w:t>
      </w:r>
      <w:proofErr w:type="spellStart"/>
      <w:r w:rsidRPr="0053749B">
        <w:rPr>
          <w:sz w:val="24"/>
          <w:szCs w:val="24"/>
          <w:lang w:val="uk-UA"/>
        </w:rPr>
        <w:t>конструирования</w:t>
      </w:r>
      <w:proofErr w:type="spellEnd"/>
      <w:r w:rsidRPr="0053749B">
        <w:rPr>
          <w:sz w:val="24"/>
          <w:szCs w:val="24"/>
          <w:lang w:val="uk-UA"/>
        </w:rPr>
        <w:t xml:space="preserve"> систем </w:t>
      </w:r>
      <w:proofErr w:type="spellStart"/>
      <w:r w:rsidRPr="0053749B">
        <w:rPr>
          <w:sz w:val="24"/>
          <w:szCs w:val="24"/>
          <w:lang w:val="uk-UA"/>
        </w:rPr>
        <w:t>управления</w:t>
      </w:r>
      <w:proofErr w:type="spellEnd"/>
      <w:r w:rsidRPr="0053749B">
        <w:rPr>
          <w:sz w:val="24"/>
          <w:szCs w:val="24"/>
          <w:lang w:val="uk-UA"/>
        </w:rPr>
        <w:t xml:space="preserve">. – М.: </w:t>
      </w:r>
      <w:proofErr w:type="spellStart"/>
      <w:r w:rsidRPr="0053749B">
        <w:rPr>
          <w:sz w:val="24"/>
          <w:szCs w:val="24"/>
          <w:lang w:val="uk-UA"/>
        </w:rPr>
        <w:t>Высш</w:t>
      </w:r>
      <w:proofErr w:type="spellEnd"/>
      <w:r w:rsidRPr="0053749B">
        <w:rPr>
          <w:sz w:val="24"/>
          <w:szCs w:val="24"/>
          <w:lang w:val="uk-UA"/>
        </w:rPr>
        <w:t>. Шк., 1989.-477 с.</w:t>
      </w:r>
    </w:p>
    <w:p w:rsidR="0053749B" w:rsidRPr="0053749B" w:rsidRDefault="0053749B" w:rsidP="0053749B">
      <w:pPr>
        <w:pStyle w:val="a3"/>
        <w:widowControl w:val="0"/>
        <w:suppressAutoHyphens/>
        <w:ind w:left="540" w:firstLine="0"/>
        <w:rPr>
          <w:sz w:val="24"/>
          <w:szCs w:val="24"/>
        </w:rPr>
      </w:pPr>
      <w:r w:rsidRPr="0053749B">
        <w:rPr>
          <w:sz w:val="24"/>
          <w:szCs w:val="24"/>
          <w:lang w:val="uk-UA"/>
        </w:rPr>
        <w:t xml:space="preserve"> 2. </w:t>
      </w:r>
      <w:r w:rsidRPr="0053749B">
        <w:rPr>
          <w:sz w:val="24"/>
          <w:szCs w:val="24"/>
        </w:rPr>
        <w:t>В</w:t>
      </w:r>
      <w:r w:rsidRPr="0053749B">
        <w:rPr>
          <w:sz w:val="24"/>
          <w:szCs w:val="24"/>
          <w:lang w:val="en-US"/>
        </w:rPr>
        <w:t>.</w:t>
      </w:r>
      <w:r w:rsidRPr="0053749B">
        <w:rPr>
          <w:sz w:val="24"/>
          <w:szCs w:val="24"/>
        </w:rPr>
        <w:t>С</w:t>
      </w:r>
      <w:r w:rsidRPr="0053749B">
        <w:rPr>
          <w:sz w:val="24"/>
          <w:szCs w:val="24"/>
          <w:lang w:val="en-US"/>
        </w:rPr>
        <w:t xml:space="preserve">. </w:t>
      </w:r>
      <w:r w:rsidRPr="0053749B">
        <w:rPr>
          <w:sz w:val="24"/>
          <w:szCs w:val="24"/>
        </w:rPr>
        <w:t>Медведев</w:t>
      </w:r>
      <w:r w:rsidRPr="0053749B">
        <w:rPr>
          <w:sz w:val="24"/>
          <w:szCs w:val="24"/>
          <w:lang w:val="en-US"/>
        </w:rPr>
        <w:t xml:space="preserve">, </w:t>
      </w:r>
      <w:r w:rsidRPr="0053749B">
        <w:rPr>
          <w:sz w:val="24"/>
          <w:szCs w:val="24"/>
        </w:rPr>
        <w:t>В</w:t>
      </w:r>
      <w:r w:rsidRPr="0053749B">
        <w:rPr>
          <w:sz w:val="24"/>
          <w:szCs w:val="24"/>
          <w:lang w:val="en-US"/>
        </w:rPr>
        <w:t>.</w:t>
      </w:r>
      <w:r w:rsidRPr="0053749B">
        <w:rPr>
          <w:sz w:val="24"/>
          <w:szCs w:val="24"/>
        </w:rPr>
        <w:t>Г</w:t>
      </w:r>
      <w:r w:rsidRPr="0053749B">
        <w:rPr>
          <w:sz w:val="24"/>
          <w:szCs w:val="24"/>
          <w:lang w:val="en-US"/>
        </w:rPr>
        <w:t xml:space="preserve">. </w:t>
      </w:r>
      <w:r w:rsidRPr="0053749B">
        <w:rPr>
          <w:sz w:val="24"/>
          <w:szCs w:val="24"/>
        </w:rPr>
        <w:t>Потемкин</w:t>
      </w:r>
      <w:r w:rsidRPr="0053749B">
        <w:rPr>
          <w:sz w:val="24"/>
          <w:szCs w:val="24"/>
          <w:lang w:val="en-US"/>
        </w:rPr>
        <w:t xml:space="preserve"> Control System </w:t>
      </w:r>
      <w:proofErr w:type="spellStart"/>
      <w:r w:rsidRPr="0053749B">
        <w:rPr>
          <w:sz w:val="24"/>
          <w:szCs w:val="24"/>
          <w:lang w:val="en-US"/>
        </w:rPr>
        <w:t>Toolboox</w:t>
      </w:r>
      <w:proofErr w:type="spellEnd"/>
      <w:r w:rsidRPr="0053749B">
        <w:rPr>
          <w:sz w:val="24"/>
          <w:szCs w:val="24"/>
          <w:lang w:val="en-US"/>
        </w:rPr>
        <w:t xml:space="preserve">. </w:t>
      </w:r>
      <w:r w:rsidRPr="0053749B">
        <w:rPr>
          <w:sz w:val="24"/>
          <w:szCs w:val="24"/>
        </w:rPr>
        <w:t>МАТЛАВ 5 для студентов. М.: ДИАЛОГ-МИФИ, 1999, 287с.</w:t>
      </w:r>
    </w:p>
    <w:p w:rsidR="00D15BB4" w:rsidRPr="0053749B" w:rsidRDefault="00D15BB4" w:rsidP="0053749B">
      <w:pPr>
        <w:jc w:val="both"/>
      </w:pPr>
    </w:p>
    <w:sectPr w:rsidR="00D15BB4" w:rsidRPr="0053749B" w:rsidSect="0053749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3749B"/>
    <w:rsid w:val="0007502A"/>
    <w:rsid w:val="00164619"/>
    <w:rsid w:val="0053749B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3749B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53749B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537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49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2047</Words>
  <Characters>1167</Characters>
  <Application>Microsoft Office Word</Application>
  <DocSecurity>0</DocSecurity>
  <Lines>9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2014-10-22T07:24:00Z</dcterms:created>
  <dcterms:modified xsi:type="dcterms:W3CDTF">2014-10-22T07:26:00Z</dcterms:modified>
</cp:coreProperties>
</file>