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7BDD" w:rsidRPr="005633A5" w:rsidRDefault="00BB7BDD" w:rsidP="00BB7BDD">
      <w:pPr>
        <w:spacing w:after="0" w:line="240" w:lineRule="auto"/>
        <w:ind w:firstLine="567"/>
        <w:contextualSpacing/>
        <w:jc w:val="center"/>
        <w:textAlignment w:val="baseline"/>
        <w:rPr>
          <w:rFonts w:ascii="Times New Roman" w:eastAsia="Times New Roman" w:hAnsi="Times New Roman"/>
          <w:b/>
          <w:caps/>
          <w:sz w:val="28"/>
          <w:szCs w:val="28"/>
        </w:rPr>
      </w:pPr>
      <w:r w:rsidRPr="005633A5">
        <w:rPr>
          <w:rFonts w:ascii="Times New Roman" w:eastAsia="Times New Roman" w:hAnsi="Times New Roman"/>
          <w:b/>
          <w:caps/>
          <w:sz w:val="28"/>
          <w:szCs w:val="28"/>
        </w:rPr>
        <w:t>АРГУМЕНТАТИВНО-СУГГЕСТИВЫЙ ПОТЕНЦИАЛ трехкомпонентных сложноподчиненных синтаксических конструкций с вкраплением сочинения</w:t>
      </w:r>
    </w:p>
    <w:p w:rsidR="00BB7BDD" w:rsidRPr="005633A5" w:rsidRDefault="00BB7BDD" w:rsidP="00BB7BDD">
      <w:pPr>
        <w:spacing w:after="0" w:line="240" w:lineRule="auto"/>
        <w:ind w:firstLine="567"/>
        <w:contextualSpacing/>
        <w:jc w:val="center"/>
        <w:textAlignment w:val="baseline"/>
        <w:rPr>
          <w:rFonts w:ascii="Times New Roman" w:eastAsia="Times New Roman" w:hAnsi="Times New Roman"/>
          <w:b/>
          <w:caps/>
          <w:sz w:val="28"/>
          <w:szCs w:val="28"/>
        </w:rPr>
      </w:pPr>
      <w:r w:rsidRPr="005633A5">
        <w:rPr>
          <w:rFonts w:ascii="Times New Roman" w:eastAsia="Times New Roman" w:hAnsi="Times New Roman"/>
          <w:b/>
          <w:caps/>
          <w:sz w:val="28"/>
          <w:szCs w:val="28"/>
        </w:rPr>
        <w:t>(</w:t>
      </w:r>
      <w:r w:rsidRPr="005633A5">
        <w:rPr>
          <w:rFonts w:ascii="Times New Roman" w:eastAsia="Times New Roman" w:hAnsi="Times New Roman"/>
          <w:b/>
          <w:sz w:val="28"/>
          <w:szCs w:val="28"/>
          <w:lang w:eastAsia="ru-RU"/>
        </w:rPr>
        <w:t>на материале англоязычного политического дискурса)</w:t>
      </w:r>
    </w:p>
    <w:p w:rsidR="00BB7BDD" w:rsidRPr="005633A5" w:rsidRDefault="00BB7BDD" w:rsidP="00BB7BDD">
      <w:pPr>
        <w:spacing w:after="0" w:line="240" w:lineRule="auto"/>
        <w:ind w:firstLine="567"/>
        <w:contextualSpacing/>
        <w:jc w:val="center"/>
        <w:textAlignment w:val="baseline"/>
        <w:rPr>
          <w:rFonts w:ascii="Times New Roman" w:eastAsia="Times New Roman" w:hAnsi="Times New Roman"/>
          <w:b/>
          <w:caps/>
          <w:sz w:val="28"/>
          <w:szCs w:val="28"/>
        </w:rPr>
      </w:pPr>
    </w:p>
    <w:p w:rsidR="00BB7BDD" w:rsidRPr="005633A5" w:rsidRDefault="00BB7BDD" w:rsidP="00BB7BDD">
      <w:pPr>
        <w:spacing w:after="0" w:line="240" w:lineRule="auto"/>
        <w:ind w:firstLine="567"/>
        <w:contextualSpacing/>
        <w:textAlignment w:val="baseline"/>
        <w:rPr>
          <w:rFonts w:ascii="Times New Roman" w:eastAsia="Times New Roman" w:hAnsi="Times New Roman"/>
          <w:sz w:val="28"/>
          <w:szCs w:val="28"/>
        </w:rPr>
      </w:pPr>
    </w:p>
    <w:p w:rsidR="00BB7BDD" w:rsidRPr="005633A5" w:rsidRDefault="00BB7BDD" w:rsidP="00BB7BDD">
      <w:pPr>
        <w:keepNext/>
        <w:widowControl w:val="0"/>
        <w:tabs>
          <w:tab w:val="left" w:pos="1036"/>
        </w:tabs>
        <w:spacing w:after="0" w:line="240" w:lineRule="auto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>1. В терминах когнитивных операций распределения внимания (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>distribution</w:t>
      </w:r>
      <w:proofErr w:type="spellEnd"/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>of</w:t>
      </w:r>
      <w:proofErr w:type="spellEnd"/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>attention</w:t>
      </w:r>
      <w:proofErr w:type="spellEnd"/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>) информация, характеризующаяся более ранним и, наоборот, более поздним появлением по мере линейного разворачивания дискурса, соотносится, соответственно, со сферой внимания / фоном (задним планом) и фокусом внимания интерпретатора / фигурой (большей “выпуклостью” / принадлежностью переднему плану)</w:t>
      </w:r>
      <w:r w:rsidRPr="005633A5">
        <w:rPr>
          <w:rFonts w:ascii="Times New Roman" w:eastAsia="Times New Roman" w:hAnsi="Times New Roman"/>
          <w:sz w:val="28"/>
          <w:szCs w:val="28"/>
        </w:rPr>
        <w:t xml:space="preserve"> [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  <w:lang w:val="en-US"/>
        </w:rPr>
        <w:t>Talmy</w:t>
      </w:r>
      <w:proofErr w:type="spellEnd"/>
      <w:r w:rsidRPr="005633A5">
        <w:rPr>
          <w:rFonts w:ascii="Times New Roman" w:eastAsia="Times New Roman" w:hAnsi="Times New Roman"/>
          <w:sz w:val="28"/>
          <w:szCs w:val="28"/>
        </w:rPr>
        <w:t xml:space="preserve"> 1972, 2000: 315-16].</w:t>
      </w:r>
    </w:p>
    <w:p w:rsidR="00BB7BDD" w:rsidRPr="005633A5" w:rsidRDefault="00BB7BDD" w:rsidP="00BB7BDD">
      <w:pPr>
        <w:spacing w:after="0" w:line="240" w:lineRule="auto"/>
        <w:ind w:firstLine="567"/>
        <w:contextualSpacing/>
        <w:jc w:val="both"/>
        <w:textAlignment w:val="baseline"/>
        <w:rPr>
          <w:rFonts w:ascii="Times New Roman" w:eastAsia="Times New Roman" w:hAnsi="Times New Roman"/>
          <w:sz w:val="28"/>
          <w:szCs w:val="28"/>
          <w:lang w:eastAsia="ru-RU"/>
        </w:rPr>
      </w:pPr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 xml:space="preserve">2. В речи Б. Обамы и Д. 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>Кемерона</w:t>
      </w:r>
      <w:proofErr w:type="spellEnd"/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 xml:space="preserve"> трехкомпонентные сложноподчиненные предложения</w:t>
      </w:r>
      <w:r w:rsidRPr="005633A5">
        <w:rPr>
          <w:rFonts w:ascii="Times New Roman" w:eastAsia="Times New Roman" w:hAnsi="Times New Roman"/>
          <w:b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</w:rPr>
        <w:t>с вкраплением сочинения</w:t>
      </w:r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 xml:space="preserve"> строятся на основе взаимодействия структурно-смыслового и смыслового инкорпорирования с цепочным присоединением. </w:t>
      </w:r>
    </w:p>
    <w:p w:rsidR="00BB7BDD" w:rsidRPr="005633A5" w:rsidRDefault="00BB7BDD" w:rsidP="00BB7BDD">
      <w:pPr>
        <w:spacing w:after="0" w:line="240" w:lineRule="auto"/>
        <w:ind w:firstLine="567"/>
        <w:contextualSpacing/>
        <w:jc w:val="both"/>
        <w:textAlignment w:val="baseline"/>
        <w:rPr>
          <w:rFonts w:ascii="Times New Roman" w:eastAsia="Times New Roman" w:hAnsi="Times New Roman"/>
          <w:sz w:val="28"/>
          <w:szCs w:val="28"/>
          <w:lang w:eastAsia="ru-RU"/>
        </w:rPr>
      </w:pPr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>2.1. При структурно-смысловом инкорпорировании (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  <w:lang w:val="uk-UA" w:eastAsia="ru-RU"/>
        </w:rPr>
        <w:t>сложноподчиненные</w:t>
      </w:r>
      <w:proofErr w:type="spellEnd"/>
      <w:r w:rsidRPr="005633A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  <w:lang w:val="uk-UA" w:eastAsia="ru-RU"/>
        </w:rPr>
        <w:t>дополнения</w:t>
      </w:r>
      <w:proofErr w:type="spellEnd"/>
      <w:r w:rsidRPr="005633A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/ 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  <w:lang w:val="uk-UA" w:eastAsia="ru-RU"/>
        </w:rPr>
        <w:t>определения</w:t>
      </w:r>
      <w:proofErr w:type="spellEnd"/>
      <w:r w:rsidRPr="005633A5">
        <w:rPr>
          <w:rFonts w:ascii="Times New Roman" w:eastAsia="Times New Roman" w:hAnsi="Times New Roman"/>
          <w:sz w:val="28"/>
          <w:szCs w:val="28"/>
          <w:lang w:val="uk-UA" w:eastAsia="ru-RU"/>
        </w:rPr>
        <w:t>/ предикатива и т.п.</w:t>
      </w:r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>) фон всегда закреплен за предикацией, следующей первой в синтагматической цепочке, а фигура – за последующей предикацией, содержащей более позднюю информацию, возникающую по ходу линейного разворачивания дискурса [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  <w:lang w:val="uk-UA" w:eastAsia="ru-RU"/>
        </w:rPr>
        <w:t>Мартынюк</w:t>
      </w:r>
      <w:proofErr w:type="spellEnd"/>
      <w:r w:rsidRPr="005633A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  <w:lang w:val="uk-UA" w:eastAsia="ru-RU"/>
        </w:rPr>
        <w:t>Поникарёва</w:t>
      </w:r>
      <w:proofErr w:type="spellEnd"/>
      <w:r w:rsidRPr="005633A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2013</w:t>
      </w:r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>].</w:t>
      </w:r>
    </w:p>
    <w:p w:rsidR="00BB7BDD" w:rsidRPr="005633A5" w:rsidRDefault="00BB7BDD" w:rsidP="00BB7BDD">
      <w:pPr>
        <w:spacing w:after="0" w:line="24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>2.2. При смысловом инкорпорировании (сложноподчиненные причины/ условия/ времени /цели и т.п.) фон всегда закреплен за придаточной предикацией независимо от ее места в синтагматической цепочке, а фигура – за главной [</w:t>
      </w:r>
      <w:r w:rsidRPr="005633A5">
        <w:rPr>
          <w:rFonts w:ascii="Times New Roman" w:eastAsia="Times New Roman" w:hAnsi="Times New Roman"/>
          <w:sz w:val="28"/>
          <w:szCs w:val="28"/>
          <w:lang w:val="uk-UA" w:eastAsia="ru-RU"/>
        </w:rPr>
        <w:t>там же</w:t>
      </w:r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>].</w:t>
      </w:r>
    </w:p>
    <w:p w:rsidR="00BB7BDD" w:rsidRPr="005633A5" w:rsidRDefault="00BB7BDD" w:rsidP="00BB7BDD">
      <w:pPr>
        <w:spacing w:after="0" w:line="24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 xml:space="preserve">2.3. </w:t>
      </w:r>
      <w:r w:rsidRPr="005633A5">
        <w:rPr>
          <w:rFonts w:ascii="Times New Roman" w:eastAsia="Times New Roman" w:hAnsi="Times New Roman"/>
          <w:sz w:val="28"/>
          <w:szCs w:val="28"/>
        </w:rPr>
        <w:t xml:space="preserve">Цепочное присоединение структурно опирается на маркеры сочинительной связи, а в логико-смысловом аспекте базируется на связях как сочинения (добавление информации), так и подчинения (связи причины-следствия/уступки). В первом случае наблюдается линейная смена фона и фигуры, а во втором – расположение фигуры зависит от места в синтагматической цепочке предикации, соотносимой с главной предикацией подчинения. </w:t>
      </w:r>
    </w:p>
    <w:p w:rsidR="00BB7BDD" w:rsidRPr="005633A5" w:rsidRDefault="00BB7BDD" w:rsidP="00BB7BDD">
      <w:pPr>
        <w:spacing w:after="0" w:line="24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 xml:space="preserve">3. </w:t>
      </w:r>
      <w:r w:rsidRPr="005633A5">
        <w:rPr>
          <w:rFonts w:ascii="Times New Roman" w:eastAsia="Times New Roman" w:hAnsi="Times New Roman"/>
          <w:sz w:val="28"/>
          <w:szCs w:val="28"/>
        </w:rPr>
        <w:t>Взаимодействие структурно-смыслового инкорпорирования и цепочного присоединения реализуется в таких конфигурациях</w:t>
      </w:r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>:</w:t>
      </w:r>
      <w:r w:rsidRPr="005633A5"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 </w:t>
      </w:r>
    </w:p>
    <w:p w:rsidR="00BB7BDD" w:rsidRPr="005633A5" w:rsidRDefault="00BB7BDD" w:rsidP="00BB7BDD">
      <w:pPr>
        <w:spacing w:after="0" w:line="24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en-US" w:eastAsia="ru-RU"/>
        </w:rPr>
      </w:pPr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3.1. </w:t>
      </w:r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>Цепочное</w:t>
      </w:r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>присоединение</w:t>
      </w:r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>подчиненных</w:t>
      </w:r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>клауз</w:t>
      </w:r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>при</w:t>
      </w:r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>инициальной</w:t>
      </w:r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>позиции</w:t>
      </w:r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>главной</w:t>
      </w:r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>клаузы</w:t>
      </w:r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: </w:t>
      </w:r>
      <w:r w:rsidRPr="005633A5">
        <w:rPr>
          <w:rFonts w:ascii="Times New Roman" w:eastAsia="Times New Roman" w:hAnsi="Times New Roman"/>
          <w:b/>
          <w:sz w:val="28"/>
          <w:szCs w:val="28"/>
          <w:lang w:val="en-US" w:eastAsia="ru-RU"/>
        </w:rPr>
        <w:t xml:space="preserve">[M [[S] and [S]]] </w:t>
      </w:r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>и</w:t>
      </w:r>
      <w:r w:rsidRPr="005633A5">
        <w:rPr>
          <w:rFonts w:ascii="Times New Roman" w:eastAsia="Times New Roman" w:hAnsi="Times New Roman"/>
          <w:b/>
          <w:sz w:val="28"/>
          <w:szCs w:val="28"/>
          <w:lang w:val="en-US" w:eastAsia="ru-RU"/>
        </w:rPr>
        <w:t xml:space="preserve"> [M [[S] or [S]]]</w:t>
      </w:r>
      <w:r w:rsidRPr="005633A5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: 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 xml:space="preserve">You need to know </w:t>
      </w:r>
      <w:r w:rsidRPr="005633A5">
        <w:rPr>
          <w:rFonts w:ascii="Times New Roman" w:eastAsia="Times New Roman" w:hAnsi="Times New Roman"/>
          <w:i/>
          <w:sz w:val="28"/>
          <w:szCs w:val="28"/>
          <w:u w:val="single"/>
          <w:lang w:val="en-US"/>
        </w:rPr>
        <w:t>that the public finances are under control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 xml:space="preserve"> </w:t>
      </w:r>
      <w:r w:rsidRPr="005633A5">
        <w:rPr>
          <w:rFonts w:ascii="Times New Roman" w:eastAsia="Times New Roman" w:hAnsi="Times New Roman"/>
          <w:b/>
          <w:i/>
          <w:sz w:val="28"/>
          <w:szCs w:val="28"/>
          <w:lang w:val="en-US"/>
        </w:rPr>
        <w:t>and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u w:val="single"/>
          <w:lang w:val="en-US"/>
        </w:rPr>
        <w:t>that your businesses aren’t suddenly going to be crippled by uncertainty or by high interest rates</w:t>
      </w:r>
      <w:r w:rsidRPr="005633A5">
        <w:rPr>
          <w:rFonts w:ascii="Times New Roman" w:eastAsia="Times New Roman" w:hAnsi="Times New Roman"/>
          <w:sz w:val="28"/>
          <w:szCs w:val="28"/>
          <w:lang w:val="en-US"/>
        </w:rPr>
        <w:t xml:space="preserve"> (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</w:rPr>
        <w:t>Кемерон</w:t>
      </w:r>
      <w:proofErr w:type="spellEnd"/>
      <w:r w:rsidRPr="005633A5">
        <w:rPr>
          <w:rFonts w:ascii="Times New Roman" w:eastAsia="Times New Roman" w:hAnsi="Times New Roman"/>
          <w:sz w:val="28"/>
          <w:szCs w:val="28"/>
          <w:lang w:val="en-US"/>
        </w:rPr>
        <w:t>; 1)</w:t>
      </w:r>
    </w:p>
    <w:p w:rsidR="00BB7BDD" w:rsidRPr="005633A5" w:rsidRDefault="00BB7BDD" w:rsidP="00BB7BDD">
      <w:pPr>
        <w:spacing w:after="0" w:line="24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>Главная клауза служит фоном для интерпретации пропозиционального содержания двух подчиненных клауз, соединенных цепочным присоединением (сочинительная связь: добавление информации). Поскольку и при структурном инкорпорировании, и при цепочном присоединении наблюдается линейная смена фона и фигуры, в данном случае с каждой последующей предикацией фигура последовательно сдвигается вперед, в конец синтагматической цепочки</w:t>
      </w:r>
    </w:p>
    <w:p w:rsidR="00BB7BDD" w:rsidRPr="005633A5" w:rsidRDefault="00BB7BDD" w:rsidP="00BB7BDD">
      <w:pPr>
        <w:spacing w:after="0" w:line="240" w:lineRule="auto"/>
        <w:ind w:firstLine="567"/>
        <w:jc w:val="both"/>
        <w:rPr>
          <w:rFonts w:ascii="Times New Roman" w:eastAsia="Times New Roman" w:hAnsi="Times New Roman"/>
          <w:b/>
          <w:sz w:val="28"/>
          <w:szCs w:val="28"/>
        </w:rPr>
      </w:pPr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lastRenderedPageBreak/>
        <w:t xml:space="preserve">3.2. </w:t>
      </w:r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>Цепочное</w:t>
      </w:r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>присоединение</w:t>
      </w:r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>подчиненных</w:t>
      </w:r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>клауз</w:t>
      </w:r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>при</w:t>
      </w:r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>финальной</w:t>
      </w:r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>позиции</w:t>
      </w:r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>главной</w:t>
      </w:r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>клаузы</w:t>
      </w:r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>:</w:t>
      </w:r>
      <w:r w:rsidRPr="005633A5">
        <w:rPr>
          <w:rFonts w:ascii="Times New Roman" w:eastAsia="Times New Roman" w:hAnsi="Times New Roman"/>
          <w:b/>
          <w:sz w:val="28"/>
          <w:szCs w:val="28"/>
          <w:lang w:val="en-US"/>
        </w:rPr>
        <w:t xml:space="preserve"> [[S] and [S] [M]]:</w:t>
      </w:r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r w:rsidRPr="005633A5">
        <w:rPr>
          <w:rFonts w:ascii="Times New Roman" w:eastAsia="Times New Roman" w:hAnsi="Times New Roman"/>
          <w:i/>
          <w:sz w:val="28"/>
          <w:szCs w:val="28"/>
          <w:u w:val="single"/>
          <w:lang w:val="en-US" w:eastAsia="ru-RU"/>
        </w:rPr>
        <w:t>What we can do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 w:eastAsia="ru-RU"/>
        </w:rPr>
        <w:t xml:space="preserve"> – </w:t>
      </w:r>
      <w:r w:rsidRPr="005633A5">
        <w:rPr>
          <w:rFonts w:ascii="Times New Roman" w:eastAsia="Times New Roman" w:hAnsi="Times New Roman"/>
          <w:i/>
          <w:sz w:val="28"/>
          <w:szCs w:val="28"/>
          <w:u w:val="single"/>
          <w:lang w:val="en-US" w:eastAsia="ru-RU"/>
        </w:rPr>
        <w:t xml:space="preserve">what America does better than anyone else 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 w:eastAsia="ru-RU"/>
        </w:rPr>
        <w:t>— is spark the creativity and imagination of our people.</w:t>
      </w:r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>(</w:t>
      </w:r>
      <w:proofErr w:type="gramStart"/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>O</w:t>
      </w:r>
      <w:proofErr w:type="spellStart"/>
      <w:proofErr w:type="gramEnd"/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>бама</w:t>
      </w:r>
      <w:proofErr w:type="spellEnd"/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>; 3)</w:t>
      </w:r>
    </w:p>
    <w:p w:rsidR="00BB7BDD" w:rsidRPr="005633A5" w:rsidRDefault="00BB7BDD" w:rsidP="00BB7BDD">
      <w:pPr>
        <w:spacing w:after="0" w:line="240" w:lineRule="auto"/>
        <w:ind w:firstLine="567"/>
        <w:jc w:val="both"/>
        <w:rPr>
          <w:rFonts w:ascii="Times New Roman" w:eastAsia="Times New Roman" w:hAnsi="Times New Roman"/>
          <w:sz w:val="28"/>
          <w:szCs w:val="28"/>
        </w:rPr>
      </w:pPr>
      <w:r w:rsidRPr="005633A5">
        <w:rPr>
          <w:rFonts w:ascii="Times New Roman" w:eastAsia="Times New Roman" w:hAnsi="Times New Roman"/>
          <w:sz w:val="28"/>
          <w:szCs w:val="28"/>
        </w:rPr>
        <w:t>В данном случае две подчиненных клаузы подлежащего, связанных отношениями сочинения, являются неотъемлемой структурной частью главной предикации. Фокус внимания имеет линейное направление движения.</w:t>
      </w:r>
    </w:p>
    <w:p w:rsidR="00BB7BDD" w:rsidRPr="005633A5" w:rsidRDefault="00BB7BDD" w:rsidP="00BB7BDD">
      <w:pPr>
        <w:spacing w:after="0" w:line="24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5633A5">
        <w:rPr>
          <w:rFonts w:ascii="Times New Roman" w:eastAsia="Times New Roman" w:hAnsi="Times New Roman"/>
          <w:sz w:val="28"/>
          <w:szCs w:val="28"/>
        </w:rPr>
        <w:t>4. Взаимодействие смыслового инкорпорирования и цепочного присоединения реализуется в таких конфигурациях:</w:t>
      </w:r>
    </w:p>
    <w:p w:rsidR="00BB7BDD" w:rsidRPr="005633A5" w:rsidRDefault="00BB7BDD" w:rsidP="00BB7BDD">
      <w:pPr>
        <w:spacing w:after="0" w:line="24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en-US"/>
        </w:rPr>
      </w:pPr>
      <w:r w:rsidRPr="005633A5">
        <w:rPr>
          <w:rFonts w:ascii="Times New Roman" w:eastAsia="Times New Roman" w:hAnsi="Times New Roman"/>
          <w:sz w:val="28"/>
          <w:szCs w:val="28"/>
          <w:lang w:val="en-US"/>
        </w:rPr>
        <w:t xml:space="preserve">4.1. </w:t>
      </w:r>
      <w:r w:rsidRPr="005633A5">
        <w:rPr>
          <w:rFonts w:ascii="Times New Roman" w:eastAsia="Times New Roman" w:hAnsi="Times New Roman"/>
          <w:sz w:val="28"/>
          <w:szCs w:val="28"/>
        </w:rPr>
        <w:t>Цепочное</w:t>
      </w:r>
      <w:r w:rsidRPr="005633A5">
        <w:rPr>
          <w:rFonts w:ascii="Times New Roman" w:eastAsia="Times New Roman" w:hAnsi="Times New Roman"/>
          <w:sz w:val="28"/>
          <w:szCs w:val="28"/>
          <w:lang w:val="en-US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</w:rPr>
        <w:t>присоединение</w:t>
      </w:r>
      <w:r w:rsidRPr="005633A5">
        <w:rPr>
          <w:rFonts w:ascii="Times New Roman" w:eastAsia="Times New Roman" w:hAnsi="Times New Roman"/>
          <w:sz w:val="28"/>
          <w:szCs w:val="28"/>
          <w:lang w:val="en-US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</w:rPr>
        <w:t>главных</w:t>
      </w:r>
      <w:r w:rsidRPr="005633A5">
        <w:rPr>
          <w:rFonts w:ascii="Times New Roman" w:eastAsia="Times New Roman" w:hAnsi="Times New Roman"/>
          <w:sz w:val="28"/>
          <w:szCs w:val="28"/>
          <w:lang w:val="en-US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</w:rPr>
        <w:t>клауз</w:t>
      </w:r>
      <w:r w:rsidRPr="005633A5">
        <w:rPr>
          <w:rFonts w:ascii="Times New Roman" w:eastAsia="Times New Roman" w:hAnsi="Times New Roman"/>
          <w:sz w:val="28"/>
          <w:szCs w:val="28"/>
          <w:lang w:val="en-US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</w:rPr>
        <w:t>при</w:t>
      </w:r>
      <w:r w:rsidRPr="005633A5">
        <w:rPr>
          <w:rFonts w:ascii="Times New Roman" w:eastAsia="Times New Roman" w:hAnsi="Times New Roman"/>
          <w:sz w:val="28"/>
          <w:szCs w:val="28"/>
          <w:lang w:val="en-US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</w:rPr>
        <w:t>инициальной</w:t>
      </w:r>
      <w:r w:rsidRPr="005633A5">
        <w:rPr>
          <w:rFonts w:ascii="Times New Roman" w:eastAsia="Times New Roman" w:hAnsi="Times New Roman"/>
          <w:sz w:val="28"/>
          <w:szCs w:val="28"/>
          <w:lang w:val="en-US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</w:rPr>
        <w:t>позиции</w:t>
      </w:r>
      <w:r w:rsidRPr="005633A5">
        <w:rPr>
          <w:rFonts w:ascii="Times New Roman" w:eastAsia="Times New Roman" w:hAnsi="Times New Roman"/>
          <w:sz w:val="28"/>
          <w:szCs w:val="28"/>
          <w:lang w:val="en-US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</w:rPr>
        <w:t>подчиненной</w:t>
      </w:r>
      <w:r w:rsidRPr="005633A5">
        <w:rPr>
          <w:rFonts w:ascii="Times New Roman" w:eastAsia="Times New Roman" w:hAnsi="Times New Roman"/>
          <w:sz w:val="28"/>
          <w:szCs w:val="28"/>
          <w:lang w:val="en-US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</w:rPr>
        <w:t>клаузы</w:t>
      </w:r>
      <w:r w:rsidRPr="005633A5">
        <w:rPr>
          <w:rFonts w:ascii="Times New Roman" w:eastAsia="Times New Roman" w:hAnsi="Times New Roman"/>
          <w:sz w:val="28"/>
          <w:szCs w:val="28"/>
          <w:lang w:val="en-US"/>
        </w:rPr>
        <w:t>:</w:t>
      </w:r>
      <w:r w:rsidRPr="005633A5">
        <w:rPr>
          <w:rFonts w:ascii="Times New Roman" w:eastAsia="Times New Roman" w:hAnsi="Times New Roman"/>
          <w:b/>
          <w:sz w:val="28"/>
          <w:szCs w:val="28"/>
          <w:lang w:val="en-US"/>
        </w:rPr>
        <w:t xml:space="preserve"> [S [[M] and [M]]]: </w:t>
      </w:r>
      <w:r w:rsidRPr="005633A5">
        <w:rPr>
          <w:rFonts w:ascii="Times New Roman" w:eastAsia="Times New Roman" w:hAnsi="Times New Roman"/>
          <w:i/>
          <w:sz w:val="28"/>
          <w:szCs w:val="28"/>
          <w:u w:val="single"/>
          <w:lang w:val="en-US"/>
        </w:rPr>
        <w:t>If they succeed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/>
        </w:rPr>
        <w:t>, there is new hope for those living there, and there is hope of a better and safer world for all of us</w:t>
      </w:r>
      <w:r w:rsidRPr="005633A5">
        <w:rPr>
          <w:rFonts w:ascii="Times New Roman" w:eastAsia="Times New Roman" w:hAnsi="Times New Roman"/>
          <w:sz w:val="28"/>
          <w:szCs w:val="28"/>
          <w:lang w:val="en-US"/>
        </w:rPr>
        <w:t xml:space="preserve"> (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</w:rPr>
        <w:t>Кемерон</w:t>
      </w:r>
      <w:proofErr w:type="spellEnd"/>
      <w:r w:rsidRPr="005633A5">
        <w:rPr>
          <w:rFonts w:ascii="Times New Roman" w:eastAsia="Times New Roman" w:hAnsi="Times New Roman"/>
          <w:sz w:val="28"/>
          <w:szCs w:val="28"/>
          <w:lang w:val="en-US"/>
        </w:rPr>
        <w:t>; 2).</w:t>
      </w:r>
    </w:p>
    <w:p w:rsidR="00BB7BDD" w:rsidRPr="005633A5" w:rsidRDefault="00BB7BDD" w:rsidP="00BB7BDD">
      <w:pPr>
        <w:spacing w:after="0" w:line="240" w:lineRule="auto"/>
        <w:ind w:firstLine="567"/>
        <w:jc w:val="both"/>
        <w:rPr>
          <w:rFonts w:ascii="Times New Roman" w:eastAsia="Times New Roman" w:hAnsi="Times New Roman"/>
          <w:sz w:val="28"/>
          <w:szCs w:val="28"/>
        </w:rPr>
      </w:pPr>
      <w:r w:rsidRPr="005633A5">
        <w:rPr>
          <w:rFonts w:ascii="Times New Roman" w:eastAsia="Times New Roman" w:hAnsi="Times New Roman"/>
          <w:sz w:val="28"/>
          <w:szCs w:val="28"/>
        </w:rPr>
        <w:t>В данной конфигурации пропозициональное содержание подчиненной клаузы условия является фоном по отношению к пропозициональному содержанию двух главных клауз, объединенных сочинительной связью (добавление информации). Поскольку при цепочном присоединении наблюдается линейная смена фона и фигуры, фокус внимания последовательно движется вперед в конец синтагматической цепочки.</w:t>
      </w:r>
    </w:p>
    <w:p w:rsidR="00BB7BDD" w:rsidRPr="005633A5" w:rsidRDefault="00BB7BDD" w:rsidP="00BB7BDD">
      <w:pPr>
        <w:spacing w:after="0" w:line="24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5633A5">
        <w:rPr>
          <w:rFonts w:ascii="Times New Roman" w:eastAsia="Times New Roman" w:hAnsi="Times New Roman"/>
          <w:sz w:val="28"/>
          <w:szCs w:val="28"/>
          <w:lang w:val="en-US"/>
        </w:rPr>
        <w:t xml:space="preserve">4.2. </w:t>
      </w:r>
      <w:r w:rsidRPr="005633A5">
        <w:rPr>
          <w:rFonts w:ascii="Times New Roman" w:eastAsia="Times New Roman" w:hAnsi="Times New Roman"/>
          <w:sz w:val="28"/>
          <w:szCs w:val="28"/>
        </w:rPr>
        <w:t>Цепочное</w:t>
      </w:r>
      <w:r w:rsidRPr="005633A5">
        <w:rPr>
          <w:rFonts w:ascii="Times New Roman" w:eastAsia="Times New Roman" w:hAnsi="Times New Roman"/>
          <w:sz w:val="28"/>
          <w:szCs w:val="28"/>
          <w:lang w:val="en-US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</w:rPr>
        <w:t>присоединение</w:t>
      </w:r>
      <w:r w:rsidRPr="005633A5">
        <w:rPr>
          <w:rFonts w:ascii="Times New Roman" w:eastAsia="Times New Roman" w:hAnsi="Times New Roman"/>
          <w:sz w:val="28"/>
          <w:szCs w:val="28"/>
          <w:lang w:val="en-US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</w:rPr>
        <w:t>подчиненных</w:t>
      </w:r>
      <w:r w:rsidRPr="005633A5">
        <w:rPr>
          <w:rFonts w:ascii="Times New Roman" w:eastAsia="Times New Roman" w:hAnsi="Times New Roman"/>
          <w:sz w:val="28"/>
          <w:szCs w:val="28"/>
          <w:lang w:val="en-US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</w:rPr>
        <w:t>клауз</w:t>
      </w:r>
      <w:r w:rsidRPr="005633A5">
        <w:rPr>
          <w:rFonts w:ascii="Times New Roman" w:eastAsia="Times New Roman" w:hAnsi="Times New Roman"/>
          <w:sz w:val="28"/>
          <w:szCs w:val="28"/>
          <w:lang w:val="en-US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</w:rPr>
        <w:t>при</w:t>
      </w:r>
      <w:r w:rsidRPr="005633A5">
        <w:rPr>
          <w:rFonts w:ascii="Times New Roman" w:eastAsia="Times New Roman" w:hAnsi="Times New Roman"/>
          <w:sz w:val="28"/>
          <w:szCs w:val="28"/>
          <w:lang w:val="en-US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</w:rPr>
        <w:t>финальной</w:t>
      </w:r>
      <w:r w:rsidRPr="005633A5">
        <w:rPr>
          <w:rFonts w:ascii="Times New Roman" w:eastAsia="Times New Roman" w:hAnsi="Times New Roman"/>
          <w:sz w:val="28"/>
          <w:szCs w:val="28"/>
          <w:lang w:val="en-US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</w:rPr>
        <w:t>позиции</w:t>
      </w:r>
      <w:r w:rsidRPr="005633A5">
        <w:rPr>
          <w:rFonts w:ascii="Times New Roman" w:eastAsia="Times New Roman" w:hAnsi="Times New Roman"/>
          <w:sz w:val="28"/>
          <w:szCs w:val="28"/>
          <w:lang w:val="en-US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</w:rPr>
        <w:t>главной</w:t>
      </w:r>
      <w:r w:rsidRPr="005633A5">
        <w:rPr>
          <w:rFonts w:ascii="Times New Roman" w:eastAsia="Times New Roman" w:hAnsi="Times New Roman"/>
          <w:sz w:val="28"/>
          <w:szCs w:val="28"/>
          <w:lang w:val="en-US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</w:rPr>
        <w:t>клаузы</w:t>
      </w:r>
      <w:r w:rsidRPr="005633A5">
        <w:rPr>
          <w:rFonts w:ascii="Times New Roman" w:eastAsia="Times New Roman" w:hAnsi="Times New Roman"/>
          <w:sz w:val="28"/>
          <w:szCs w:val="28"/>
          <w:lang w:val="en-US"/>
        </w:rPr>
        <w:t xml:space="preserve"> [</w:t>
      </w:r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>[</w:t>
      </w:r>
      <w:r w:rsidRPr="005633A5">
        <w:rPr>
          <w:rFonts w:ascii="Times New Roman" w:eastAsia="Times New Roman" w:hAnsi="Times New Roman"/>
          <w:b/>
          <w:sz w:val="28"/>
          <w:szCs w:val="28"/>
          <w:lang w:val="en-US" w:eastAsia="ru-RU"/>
        </w:rPr>
        <w:t xml:space="preserve">S] – [S [M]]]: </w:t>
      </w:r>
      <w:r w:rsidRPr="005633A5">
        <w:rPr>
          <w:rFonts w:ascii="Times New Roman" w:eastAsia="Times New Roman" w:hAnsi="Times New Roman"/>
          <w:i/>
          <w:sz w:val="28"/>
          <w:szCs w:val="28"/>
          <w:u w:val="single"/>
          <w:lang w:val="en-US" w:eastAsia="ru-RU"/>
        </w:rPr>
        <w:t>But if we want to win the future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 w:eastAsia="ru-RU"/>
        </w:rPr>
        <w:t xml:space="preserve"> — </w:t>
      </w:r>
      <w:r w:rsidRPr="005633A5">
        <w:rPr>
          <w:rFonts w:ascii="Times New Roman" w:eastAsia="Times New Roman" w:hAnsi="Times New Roman"/>
          <w:i/>
          <w:sz w:val="28"/>
          <w:szCs w:val="28"/>
          <w:u w:val="single"/>
          <w:lang w:val="en-US" w:eastAsia="ru-RU"/>
        </w:rPr>
        <w:t>if we want innovation to produce jobs in America and not overseas</w:t>
      </w:r>
      <w:r w:rsidRPr="005633A5">
        <w:rPr>
          <w:rFonts w:ascii="Times New Roman" w:eastAsia="Times New Roman" w:hAnsi="Times New Roman"/>
          <w:i/>
          <w:sz w:val="28"/>
          <w:szCs w:val="28"/>
          <w:lang w:val="en-US" w:eastAsia="ru-RU"/>
        </w:rPr>
        <w:t xml:space="preserve"> — then we also have to win the race to educate our kids</w:t>
      </w:r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(O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  <w:lang w:eastAsia="ru-RU"/>
        </w:rPr>
        <w:t>бама</w:t>
      </w:r>
      <w:proofErr w:type="spellEnd"/>
      <w:r w:rsidRPr="005633A5">
        <w:rPr>
          <w:rFonts w:ascii="Times New Roman" w:eastAsia="Times New Roman" w:hAnsi="Times New Roman"/>
          <w:sz w:val="28"/>
          <w:szCs w:val="28"/>
          <w:lang w:val="en-US" w:eastAsia="ru-RU"/>
        </w:rPr>
        <w:t>; 3</w:t>
      </w:r>
      <w:r w:rsidRPr="005633A5">
        <w:rPr>
          <w:rFonts w:ascii="Times New Roman" w:eastAsia="Times New Roman" w:hAnsi="Times New Roman"/>
          <w:sz w:val="28"/>
          <w:szCs w:val="28"/>
          <w:lang w:val="uk-UA" w:eastAsia="ru-RU"/>
        </w:rPr>
        <w:t>).</w:t>
      </w:r>
    </w:p>
    <w:p w:rsidR="00BB7BDD" w:rsidRPr="005633A5" w:rsidRDefault="00BB7BDD" w:rsidP="00BB7BDD">
      <w:pPr>
        <w:spacing w:after="0" w:line="240" w:lineRule="auto"/>
        <w:ind w:firstLine="567"/>
        <w:jc w:val="both"/>
        <w:rPr>
          <w:rFonts w:ascii="Times New Roman" w:eastAsia="Times New Roman" w:hAnsi="Times New Roman"/>
          <w:sz w:val="28"/>
          <w:szCs w:val="28"/>
        </w:rPr>
      </w:pPr>
      <w:r w:rsidRPr="005633A5">
        <w:rPr>
          <w:rFonts w:ascii="Times New Roman" w:eastAsia="Times New Roman" w:hAnsi="Times New Roman"/>
          <w:sz w:val="28"/>
          <w:szCs w:val="28"/>
        </w:rPr>
        <w:t xml:space="preserve">Пропозициональное содержание двух подчиненных клауз условия объединенных сочинительной связью (добавление информации), является фоном по отношению к пропозициональному содержанию главной клаузы. Здесь, как и в предыдущем случае, наблюдается линейное движение фигуры. </w:t>
      </w:r>
    </w:p>
    <w:p w:rsidR="00BB7BDD" w:rsidRPr="005633A5" w:rsidRDefault="00BB7BDD" w:rsidP="00BB7BDD">
      <w:pPr>
        <w:spacing w:after="0" w:line="240" w:lineRule="auto"/>
        <w:ind w:firstLine="567"/>
        <w:contextualSpacing/>
        <w:jc w:val="both"/>
        <w:rPr>
          <w:rFonts w:ascii="Times New Roman" w:eastAsia="Times New Roman" w:hAnsi="Times New Roman"/>
          <w:sz w:val="28"/>
          <w:szCs w:val="28"/>
        </w:rPr>
      </w:pPr>
      <w:r w:rsidRPr="005633A5">
        <w:rPr>
          <w:rFonts w:ascii="Times New Roman" w:eastAsia="Times New Roman" w:hAnsi="Times New Roman"/>
          <w:sz w:val="28"/>
          <w:szCs w:val="28"/>
        </w:rPr>
        <w:t xml:space="preserve">5. Структурно-смысловое инкорпорирование и цепочное присоединение, опирающееся на смысловые связи сочинения, представляют собой линейные типы связи, при которых наблюдается прогрессивное движение фокуса внимания по мере разворачивания синтагматической цепочки, что обеспечивает монотонность ритмического рисунка и повышает 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</w:rPr>
        <w:t>суггестивность</w:t>
      </w:r>
      <w:proofErr w:type="spellEnd"/>
      <w:r w:rsidRPr="005633A5">
        <w:rPr>
          <w:rFonts w:ascii="Times New Roman" w:eastAsia="Times New Roman" w:hAnsi="Times New Roman"/>
          <w:sz w:val="28"/>
          <w:szCs w:val="28"/>
        </w:rPr>
        <w:t xml:space="preserve"> дискурса. </w:t>
      </w:r>
    </w:p>
    <w:p w:rsidR="00BB7BDD" w:rsidRPr="005633A5" w:rsidRDefault="00BB7BDD" w:rsidP="00BB7BDD">
      <w:pPr>
        <w:keepNext/>
        <w:widowControl w:val="0"/>
        <w:tabs>
          <w:tab w:val="left" w:pos="1036"/>
        </w:tabs>
        <w:spacing w:after="0" w:line="240" w:lineRule="auto"/>
        <w:ind w:firstLine="567"/>
        <w:jc w:val="both"/>
        <w:rPr>
          <w:rFonts w:ascii="Times New Roman" w:eastAsia="Times New Roman" w:hAnsi="Times New Roman"/>
          <w:sz w:val="28"/>
          <w:szCs w:val="28"/>
        </w:rPr>
      </w:pPr>
      <w:r w:rsidRPr="005633A5">
        <w:rPr>
          <w:rFonts w:ascii="Times New Roman" w:eastAsia="Times New Roman" w:hAnsi="Times New Roman"/>
          <w:sz w:val="28"/>
          <w:szCs w:val="28"/>
        </w:rPr>
        <w:t xml:space="preserve">6. Смысловое инкорпорирование является нелинейным типом связи, при котором имеет место как прогрессивное, так и регрессивное движение фокуса внимания, что ведет к смене ритмического рисунка и активации внимания аудитории для восприятия каузальных связей, обеспечивающих 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</w:rPr>
        <w:t>аргументативность</w:t>
      </w:r>
      <w:proofErr w:type="spellEnd"/>
      <w:r w:rsidRPr="005633A5">
        <w:rPr>
          <w:rFonts w:ascii="Times New Roman" w:eastAsia="Times New Roman" w:hAnsi="Times New Roman"/>
          <w:sz w:val="28"/>
          <w:szCs w:val="28"/>
        </w:rPr>
        <w:t xml:space="preserve"> дискурса. В случаях финальной позиции главной клаузы/присоединенных главных клауз в синтагматической цепочке, как в описанном выше случае, наблюдается линейное движение фокуса внимания по ходу разворачивания дискурса, поскольку фокус всегда закреплен за главной клаузой смыслового подчинения. </w:t>
      </w:r>
    </w:p>
    <w:p w:rsidR="00BB7BDD" w:rsidRPr="005633A5" w:rsidRDefault="00BB7BDD" w:rsidP="00BB7BDD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</w:rPr>
      </w:pPr>
    </w:p>
    <w:p w:rsidR="00BB7BDD" w:rsidRPr="005633A5" w:rsidRDefault="00BB7BDD" w:rsidP="00BB7BDD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</w:rPr>
      </w:pPr>
      <w:r w:rsidRPr="005633A5">
        <w:rPr>
          <w:rFonts w:ascii="Times New Roman" w:eastAsia="Times New Roman" w:hAnsi="Times New Roman"/>
          <w:b/>
          <w:sz w:val="28"/>
          <w:szCs w:val="28"/>
        </w:rPr>
        <w:t>ЛИТЕРАТУРА:</w:t>
      </w:r>
    </w:p>
    <w:p w:rsidR="00BB7BDD" w:rsidRDefault="00BB7BDD" w:rsidP="00BB7BDD">
      <w:pPr>
        <w:numPr>
          <w:ilvl w:val="0"/>
          <w:numId w:val="2"/>
        </w:numPr>
        <w:tabs>
          <w:tab w:val="num" w:pos="436"/>
        </w:tabs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proofErr w:type="spellStart"/>
      <w:r w:rsidRPr="005633A5">
        <w:rPr>
          <w:rFonts w:ascii="Times New Roman" w:eastAsia="Times New Roman" w:hAnsi="Times New Roman"/>
          <w:sz w:val="28"/>
          <w:szCs w:val="28"/>
          <w:lang w:val="uk-UA"/>
        </w:rPr>
        <w:t>Мартынюк</w:t>
      </w:r>
      <w:proofErr w:type="spellEnd"/>
      <w:r w:rsidRPr="005633A5">
        <w:rPr>
          <w:rFonts w:ascii="Times New Roman" w:eastAsia="Times New Roman" w:hAnsi="Times New Roman"/>
          <w:sz w:val="28"/>
          <w:szCs w:val="28"/>
          <w:lang w:val="uk-UA"/>
        </w:rPr>
        <w:t xml:space="preserve"> А.П. 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  <w:lang w:val="uk-UA"/>
        </w:rPr>
        <w:t>Когнитивно-дискурсивный</w:t>
      </w:r>
      <w:proofErr w:type="spellEnd"/>
      <w:r w:rsidRPr="005633A5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  <w:lang w:val="uk-UA"/>
        </w:rPr>
        <w:t>инструментарий</w:t>
      </w:r>
      <w:proofErr w:type="spellEnd"/>
      <w:r w:rsidRPr="005633A5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  <w:lang w:val="uk-UA"/>
        </w:rPr>
        <w:t>анализа</w:t>
      </w:r>
      <w:proofErr w:type="spellEnd"/>
      <w:r w:rsidRPr="005633A5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  <w:lang w:val="uk-UA"/>
        </w:rPr>
        <w:t>сложноподчиненного</w:t>
      </w:r>
      <w:proofErr w:type="spellEnd"/>
      <w:r w:rsidRPr="005633A5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  <w:lang w:val="uk-UA"/>
        </w:rPr>
        <w:t>синтаксиса</w:t>
      </w:r>
      <w:proofErr w:type="spellEnd"/>
      <w:r w:rsidRPr="005633A5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  <w:lang w:val="uk-UA"/>
        </w:rPr>
        <w:t>англоязычного</w:t>
      </w:r>
      <w:proofErr w:type="spellEnd"/>
      <w:r w:rsidRPr="005633A5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  <w:lang w:val="uk-UA"/>
        </w:rPr>
        <w:t>политического</w:t>
      </w:r>
      <w:proofErr w:type="spellEnd"/>
      <w:r w:rsidRPr="005633A5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  <w:lang w:val="uk-UA"/>
        </w:rPr>
        <w:t>дискурса</w:t>
      </w:r>
      <w:proofErr w:type="spellEnd"/>
      <w:r w:rsidRPr="005633A5">
        <w:rPr>
          <w:rFonts w:ascii="Times New Roman" w:eastAsia="Times New Roman" w:hAnsi="Times New Roman"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  <w:lang w:val="uk-UA"/>
        </w:rPr>
        <w:t>[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  <w:lang w:val="uk-UA"/>
        </w:rPr>
        <w:t>Электронный</w:t>
      </w:r>
      <w:proofErr w:type="spellEnd"/>
      <w:r w:rsidRPr="005633A5">
        <w:rPr>
          <w:rFonts w:ascii="Times New Roman" w:eastAsia="Times New Roman" w:hAnsi="Times New Roman"/>
          <w:sz w:val="28"/>
          <w:szCs w:val="28"/>
          <w:lang w:val="uk-UA"/>
        </w:rPr>
        <w:t xml:space="preserve"> ресурс] </w:t>
      </w:r>
      <w:r w:rsidRPr="005633A5">
        <w:rPr>
          <w:rFonts w:ascii="Times New Roman" w:eastAsia="Times New Roman" w:hAnsi="Times New Roman"/>
          <w:sz w:val="28"/>
          <w:szCs w:val="28"/>
        </w:rPr>
        <w:t xml:space="preserve">/ 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  <w:lang w:val="uk-UA"/>
        </w:rPr>
        <w:t>А. П. Марты</w:t>
      </w:r>
      <w:proofErr w:type="spellEnd"/>
      <w:r w:rsidRPr="005633A5">
        <w:rPr>
          <w:rFonts w:ascii="Times New Roman" w:eastAsia="Times New Roman" w:hAnsi="Times New Roman"/>
          <w:sz w:val="28"/>
          <w:szCs w:val="28"/>
          <w:lang w:val="uk-UA"/>
        </w:rPr>
        <w:t>нюк, А.</w:t>
      </w:r>
      <w:r w:rsidRPr="005633A5">
        <w:rPr>
          <w:rFonts w:ascii="Times New Roman" w:eastAsia="Times New Roman" w:hAnsi="Times New Roman"/>
          <w:sz w:val="28"/>
          <w:szCs w:val="28"/>
          <w:lang w:val="en-US"/>
        </w:rPr>
        <w:t> </w:t>
      </w:r>
      <w:r w:rsidRPr="005633A5">
        <w:rPr>
          <w:rFonts w:ascii="Times New Roman" w:eastAsia="Times New Roman" w:hAnsi="Times New Roman"/>
          <w:sz w:val="28"/>
          <w:szCs w:val="28"/>
          <w:lang w:val="uk-UA"/>
        </w:rPr>
        <w:t xml:space="preserve">Ю. 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  <w:lang w:val="uk-UA"/>
        </w:rPr>
        <w:t>Поникарёва</w:t>
      </w:r>
      <w:proofErr w:type="spellEnd"/>
      <w:r w:rsidRPr="005633A5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Pr="005633A5">
        <w:rPr>
          <w:rFonts w:ascii="Times New Roman" w:eastAsia="Times New Roman" w:hAnsi="Times New Roman"/>
          <w:sz w:val="28"/>
          <w:szCs w:val="28"/>
        </w:rPr>
        <w:t xml:space="preserve">// 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  <w:lang w:val="uk-UA"/>
        </w:rPr>
        <w:t>Когниция</w:t>
      </w:r>
      <w:proofErr w:type="spellEnd"/>
      <w:r w:rsidRPr="005633A5">
        <w:rPr>
          <w:rFonts w:ascii="Times New Roman" w:eastAsia="Times New Roman" w:hAnsi="Times New Roman"/>
          <w:sz w:val="28"/>
          <w:szCs w:val="28"/>
          <w:lang w:val="uk-UA"/>
        </w:rPr>
        <w:t xml:space="preserve">. 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  <w:lang w:val="uk-UA"/>
        </w:rPr>
        <w:t>Коммуникация</w:t>
      </w:r>
      <w:proofErr w:type="spellEnd"/>
      <w:r w:rsidRPr="005633A5">
        <w:rPr>
          <w:rFonts w:ascii="Times New Roman" w:eastAsia="Times New Roman" w:hAnsi="Times New Roman"/>
          <w:sz w:val="28"/>
          <w:szCs w:val="28"/>
          <w:lang w:val="uk-UA"/>
        </w:rPr>
        <w:t>. Дискурс </w:t>
      </w:r>
      <w:r w:rsidRPr="005633A5">
        <w:rPr>
          <w:rFonts w:ascii="Times New Roman" w:eastAsia="Times New Roman" w:hAnsi="Times New Roman"/>
          <w:sz w:val="28"/>
          <w:szCs w:val="28"/>
        </w:rPr>
        <w:t xml:space="preserve">: 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  <w:lang w:val="uk-UA"/>
        </w:rPr>
        <w:t>междунар</w:t>
      </w:r>
      <w:proofErr w:type="spellEnd"/>
      <w:r w:rsidRPr="005633A5">
        <w:rPr>
          <w:rFonts w:ascii="Times New Roman" w:eastAsia="Times New Roman" w:hAnsi="Times New Roman"/>
          <w:sz w:val="28"/>
          <w:szCs w:val="28"/>
        </w:rPr>
        <w:t>.</w:t>
      </w:r>
      <w:r w:rsidRPr="005633A5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  <w:lang w:val="uk-UA"/>
        </w:rPr>
        <w:t>электронный</w:t>
      </w:r>
      <w:proofErr w:type="spellEnd"/>
      <w:r w:rsidRPr="005633A5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  <w:lang w:val="uk-UA"/>
        </w:rPr>
        <w:t>сб</w:t>
      </w:r>
      <w:proofErr w:type="spellEnd"/>
      <w:r w:rsidRPr="005633A5">
        <w:rPr>
          <w:rFonts w:ascii="Times New Roman" w:eastAsia="Times New Roman" w:hAnsi="Times New Roman"/>
          <w:sz w:val="28"/>
          <w:szCs w:val="28"/>
        </w:rPr>
        <w:t>.</w:t>
      </w:r>
      <w:r w:rsidRPr="005633A5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  <w:lang w:val="uk-UA"/>
        </w:rPr>
        <w:t>науч</w:t>
      </w:r>
      <w:proofErr w:type="spellEnd"/>
      <w:r w:rsidRPr="005633A5">
        <w:rPr>
          <w:rFonts w:ascii="Times New Roman" w:eastAsia="Times New Roman" w:hAnsi="Times New Roman"/>
          <w:sz w:val="28"/>
          <w:szCs w:val="28"/>
        </w:rPr>
        <w:t>.</w:t>
      </w:r>
      <w:r w:rsidRPr="005633A5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  <w:lang w:val="uk-UA"/>
        </w:rPr>
        <w:t>Тр</w:t>
      </w:r>
      <w:proofErr w:type="spellEnd"/>
      <w:r w:rsidRPr="005633A5">
        <w:rPr>
          <w:rFonts w:ascii="Times New Roman" w:eastAsia="Times New Roman" w:hAnsi="Times New Roman"/>
          <w:sz w:val="28"/>
          <w:szCs w:val="28"/>
        </w:rPr>
        <w:t xml:space="preserve">. – Харьков, 2013. – </w:t>
      </w:r>
      <w:r w:rsidRPr="005633A5">
        <w:rPr>
          <w:rFonts w:ascii="Times New Roman" w:eastAsia="Times New Roman" w:hAnsi="Times New Roman"/>
          <w:sz w:val="28"/>
          <w:szCs w:val="28"/>
          <w:lang w:val="uk-UA"/>
        </w:rPr>
        <w:t xml:space="preserve">Вып. 7. – С. 68–80. – Режим </w:t>
      </w:r>
      <w:proofErr w:type="spellStart"/>
      <w:r w:rsidRPr="005633A5">
        <w:rPr>
          <w:rFonts w:ascii="Times New Roman" w:eastAsia="Times New Roman" w:hAnsi="Times New Roman"/>
          <w:sz w:val="28"/>
          <w:szCs w:val="28"/>
          <w:lang w:val="uk-UA"/>
        </w:rPr>
        <w:t>доступа</w:t>
      </w:r>
      <w:proofErr w:type="spellEnd"/>
      <w:r w:rsidRPr="005633A5">
        <w:rPr>
          <w:rFonts w:ascii="Times New Roman" w:eastAsia="Times New Roman" w:hAnsi="Times New Roman"/>
          <w:sz w:val="28"/>
          <w:szCs w:val="28"/>
          <w:lang w:val="uk-UA"/>
        </w:rPr>
        <w:t xml:space="preserve"> : </w:t>
      </w:r>
      <w:hyperlink r:id="rId6" w:history="1">
        <w:r w:rsidRPr="005633A5">
          <w:rPr>
            <w:rFonts w:ascii="Times New Roman" w:eastAsia="Times New Roman" w:hAnsi="Times New Roman"/>
            <w:color w:val="0000FF"/>
            <w:sz w:val="28"/>
            <w:szCs w:val="28"/>
            <w:u w:val="single"/>
            <w:lang w:val="uk-UA"/>
          </w:rPr>
          <w:t>https://docs.google.com/viewer?a=v&amp;pid=sites&amp;srcid=ZGVmYXVsdGRvbWFpbnxjb2duaXRpb25kaXNjb3Vyc2V8Z3g6NDYzM2E3YmVlMzhiOGNiYQ</w:t>
        </w:r>
      </w:hyperlink>
      <w:r w:rsidRPr="005633A5">
        <w:rPr>
          <w:rFonts w:ascii="Times New Roman" w:eastAsia="Times New Roman" w:hAnsi="Times New Roman"/>
          <w:sz w:val="28"/>
          <w:szCs w:val="28"/>
          <w:lang w:val="uk-UA"/>
        </w:rPr>
        <w:t>.</w:t>
      </w:r>
    </w:p>
    <w:p w:rsidR="00BB7BDD" w:rsidRPr="00BB7BDD" w:rsidRDefault="00BB7BDD" w:rsidP="00BB7BDD">
      <w:pPr>
        <w:keepNext/>
        <w:widowControl w:val="0"/>
        <w:tabs>
          <w:tab w:val="left" w:pos="1036"/>
        </w:tabs>
        <w:spacing w:after="0" w:line="240" w:lineRule="auto"/>
        <w:ind w:left="643" w:right="-55"/>
        <w:jc w:val="both"/>
        <w:rPr>
          <w:rFonts w:ascii="Times New Roman" w:eastAsia="Times New Roman" w:hAnsi="Times New Roman"/>
          <w:snapToGrid w:val="0"/>
          <w:sz w:val="28"/>
          <w:szCs w:val="28"/>
        </w:rPr>
      </w:pPr>
    </w:p>
    <w:p w:rsidR="00BB7BDD" w:rsidRPr="005633A5" w:rsidRDefault="00BB7BDD" w:rsidP="00BB7BDD">
      <w:pPr>
        <w:keepNext/>
        <w:widowControl w:val="0"/>
        <w:numPr>
          <w:ilvl w:val="0"/>
          <w:numId w:val="2"/>
        </w:numPr>
        <w:tabs>
          <w:tab w:val="left" w:pos="1036"/>
        </w:tabs>
        <w:spacing w:after="0" w:line="240" w:lineRule="auto"/>
        <w:ind w:right="-55" w:hanging="540"/>
        <w:jc w:val="both"/>
        <w:rPr>
          <w:rFonts w:ascii="Times New Roman" w:eastAsia="Times New Roman" w:hAnsi="Times New Roman"/>
          <w:snapToGrid w:val="0"/>
          <w:sz w:val="28"/>
          <w:szCs w:val="28"/>
          <w:lang w:val="en-US"/>
        </w:rPr>
      </w:pPr>
      <w:proofErr w:type="spellStart"/>
      <w:r w:rsidRPr="005633A5">
        <w:rPr>
          <w:rFonts w:ascii="Times New Roman" w:eastAsia="Times New Roman" w:hAnsi="Times New Roman"/>
          <w:snapToGrid w:val="0"/>
          <w:sz w:val="28"/>
          <w:szCs w:val="28"/>
          <w:lang w:val="en-US"/>
        </w:rPr>
        <w:t>Talmy</w:t>
      </w:r>
      <w:proofErr w:type="spellEnd"/>
      <w:r w:rsidRPr="005633A5">
        <w:rPr>
          <w:rFonts w:ascii="Times New Roman" w:eastAsia="Times New Roman" w:hAnsi="Times New Roman"/>
          <w:snapToGrid w:val="0"/>
          <w:sz w:val="28"/>
          <w:szCs w:val="28"/>
          <w:lang w:val="en-US"/>
        </w:rPr>
        <w:t xml:space="preserve"> L. </w:t>
      </w:r>
      <w:r w:rsidRPr="005633A5">
        <w:rPr>
          <w:rFonts w:ascii="Times New Roman" w:eastAsia="Times New Roman" w:hAnsi="Times New Roman"/>
          <w:snapToGrid w:val="0"/>
          <w:sz w:val="28"/>
          <w:szCs w:val="28"/>
          <w:lang w:val="en-GB"/>
        </w:rPr>
        <w:t xml:space="preserve">Semantic structures in English and </w:t>
      </w:r>
      <w:proofErr w:type="spellStart"/>
      <w:r w:rsidRPr="005633A5">
        <w:rPr>
          <w:rFonts w:ascii="Times New Roman" w:eastAsia="Times New Roman" w:hAnsi="Times New Roman"/>
          <w:snapToGrid w:val="0"/>
          <w:sz w:val="28"/>
          <w:szCs w:val="28"/>
          <w:lang w:val="en-GB"/>
        </w:rPr>
        <w:t>Atsugewi</w:t>
      </w:r>
      <w:proofErr w:type="spellEnd"/>
      <w:r w:rsidRPr="005633A5">
        <w:rPr>
          <w:rFonts w:ascii="Times New Roman" w:eastAsia="Times New Roman" w:hAnsi="Times New Roman"/>
          <w:snapToGrid w:val="0"/>
          <w:sz w:val="28"/>
          <w:szCs w:val="28"/>
          <w:lang w:val="en-GB"/>
        </w:rPr>
        <w:t>. Ph. D. dissertation, Department of Linguistics, Un-</w:t>
      </w:r>
      <w:proofErr w:type="spellStart"/>
      <w:r w:rsidRPr="005633A5">
        <w:rPr>
          <w:rFonts w:ascii="Times New Roman" w:eastAsia="Times New Roman" w:hAnsi="Times New Roman"/>
          <w:snapToGrid w:val="0"/>
          <w:sz w:val="28"/>
          <w:szCs w:val="28"/>
          <w:lang w:val="en-GB"/>
        </w:rPr>
        <w:t>ty</w:t>
      </w:r>
      <w:proofErr w:type="spellEnd"/>
      <w:r w:rsidRPr="005633A5">
        <w:rPr>
          <w:rFonts w:ascii="Times New Roman" w:eastAsia="Times New Roman" w:hAnsi="Times New Roman"/>
          <w:snapToGrid w:val="0"/>
          <w:sz w:val="28"/>
          <w:szCs w:val="28"/>
          <w:lang w:val="en-GB"/>
        </w:rPr>
        <w:t xml:space="preserve"> of California, Berkeley</w:t>
      </w:r>
      <w:r w:rsidRPr="005633A5">
        <w:rPr>
          <w:rFonts w:ascii="Times New Roman" w:eastAsia="Times New Roman" w:hAnsi="Times New Roman"/>
          <w:snapToGrid w:val="0"/>
          <w:sz w:val="28"/>
          <w:szCs w:val="28"/>
          <w:lang w:val="en-US"/>
        </w:rPr>
        <w:t>, 1972.</w:t>
      </w:r>
    </w:p>
    <w:p w:rsidR="00BB7BDD" w:rsidRPr="005633A5" w:rsidRDefault="00BB7BDD" w:rsidP="00BB7BDD">
      <w:pPr>
        <w:keepNext/>
        <w:widowControl w:val="0"/>
        <w:numPr>
          <w:ilvl w:val="0"/>
          <w:numId w:val="2"/>
        </w:numPr>
        <w:tabs>
          <w:tab w:val="left" w:pos="1036"/>
        </w:tabs>
        <w:spacing w:after="0" w:line="240" w:lineRule="auto"/>
        <w:ind w:right="-55" w:hanging="540"/>
        <w:jc w:val="both"/>
        <w:rPr>
          <w:rFonts w:ascii="Times New Roman" w:eastAsia="Times New Roman" w:hAnsi="Times New Roman"/>
          <w:snapToGrid w:val="0"/>
          <w:sz w:val="28"/>
          <w:szCs w:val="28"/>
          <w:lang w:val="en-US"/>
        </w:rPr>
      </w:pPr>
      <w:proofErr w:type="spellStart"/>
      <w:r w:rsidRPr="005633A5">
        <w:rPr>
          <w:rFonts w:ascii="Times New Roman" w:eastAsia="Times New Roman" w:hAnsi="Times New Roman"/>
          <w:snapToGrid w:val="0"/>
          <w:sz w:val="28"/>
          <w:szCs w:val="28"/>
          <w:lang w:val="en-US"/>
        </w:rPr>
        <w:t>Talmy</w:t>
      </w:r>
      <w:proofErr w:type="spellEnd"/>
      <w:r w:rsidRPr="005633A5">
        <w:rPr>
          <w:rFonts w:ascii="Times New Roman" w:eastAsia="Times New Roman" w:hAnsi="Times New Roman"/>
          <w:snapToGrid w:val="0"/>
          <w:sz w:val="28"/>
          <w:szCs w:val="28"/>
          <w:lang w:val="en-US"/>
        </w:rPr>
        <w:t xml:space="preserve"> L. Toward a cognitive semantics / L. </w:t>
      </w:r>
      <w:proofErr w:type="spellStart"/>
      <w:r w:rsidRPr="005633A5">
        <w:rPr>
          <w:rFonts w:ascii="Times New Roman" w:eastAsia="Times New Roman" w:hAnsi="Times New Roman"/>
          <w:snapToGrid w:val="0"/>
          <w:sz w:val="28"/>
          <w:szCs w:val="28"/>
          <w:lang w:val="en-US"/>
        </w:rPr>
        <w:t>Talmy</w:t>
      </w:r>
      <w:proofErr w:type="spellEnd"/>
      <w:r w:rsidRPr="005633A5">
        <w:rPr>
          <w:rFonts w:ascii="Times New Roman" w:eastAsia="Times New Roman" w:hAnsi="Times New Roman"/>
          <w:snapToGrid w:val="0"/>
          <w:sz w:val="28"/>
          <w:szCs w:val="28"/>
          <w:lang w:val="en-US"/>
        </w:rPr>
        <w:t>. – Cambridge (Mass.); L</w:t>
      </w:r>
      <w:proofErr w:type="gramStart"/>
      <w:r w:rsidRPr="005633A5">
        <w:rPr>
          <w:rFonts w:ascii="Times New Roman" w:eastAsia="Times New Roman" w:hAnsi="Times New Roman"/>
          <w:snapToGrid w:val="0"/>
          <w:sz w:val="28"/>
          <w:szCs w:val="28"/>
          <w:lang w:val="en-US"/>
        </w:rPr>
        <w:t>. :</w:t>
      </w:r>
      <w:proofErr w:type="gramEnd"/>
      <w:r w:rsidRPr="005633A5">
        <w:rPr>
          <w:rFonts w:ascii="Times New Roman" w:eastAsia="Times New Roman" w:hAnsi="Times New Roman"/>
          <w:snapToGrid w:val="0"/>
          <w:sz w:val="28"/>
          <w:szCs w:val="28"/>
          <w:lang w:val="en-US"/>
        </w:rPr>
        <w:t xml:space="preserve"> A Bradford Book, The MIT Press, 2000. – Vol. 1. Concept Structuring Systems. – 565 p.</w:t>
      </w:r>
    </w:p>
    <w:p w:rsidR="00BB7BDD" w:rsidRPr="005633A5" w:rsidRDefault="00BB7BDD" w:rsidP="00BB7BDD">
      <w:pPr>
        <w:keepNext/>
        <w:widowControl w:val="0"/>
        <w:tabs>
          <w:tab w:val="left" w:pos="1036"/>
        </w:tabs>
        <w:spacing w:after="0" w:line="240" w:lineRule="auto"/>
        <w:ind w:right="-55"/>
        <w:jc w:val="both"/>
        <w:rPr>
          <w:rFonts w:ascii="Times New Roman" w:eastAsia="Times New Roman" w:hAnsi="Times New Roman"/>
          <w:snapToGrid w:val="0"/>
          <w:sz w:val="28"/>
          <w:szCs w:val="28"/>
          <w:lang w:val="uk-UA"/>
        </w:rPr>
      </w:pPr>
    </w:p>
    <w:p w:rsidR="00BB7BDD" w:rsidRPr="005633A5" w:rsidRDefault="00BB7BDD" w:rsidP="00BB7BDD">
      <w:pPr>
        <w:keepNext/>
        <w:widowControl w:val="0"/>
        <w:tabs>
          <w:tab w:val="left" w:pos="1036"/>
        </w:tabs>
        <w:spacing w:after="0" w:line="240" w:lineRule="auto"/>
        <w:ind w:left="103" w:right="-55"/>
        <w:jc w:val="center"/>
        <w:rPr>
          <w:rFonts w:ascii="Times New Roman" w:eastAsia="Times New Roman" w:hAnsi="Times New Roman"/>
          <w:b/>
          <w:snapToGrid w:val="0"/>
          <w:sz w:val="28"/>
          <w:szCs w:val="28"/>
        </w:rPr>
      </w:pPr>
      <w:r w:rsidRPr="005633A5">
        <w:rPr>
          <w:rFonts w:ascii="Times New Roman" w:eastAsia="Times New Roman" w:hAnsi="Times New Roman"/>
          <w:b/>
          <w:snapToGrid w:val="0"/>
          <w:sz w:val="28"/>
          <w:szCs w:val="28"/>
          <w:lang w:val="uk-UA"/>
        </w:rPr>
        <w:t>ИЛЛЮСТРАТИВНАЯ ЛИТЕРАТУРА:</w:t>
      </w:r>
    </w:p>
    <w:p w:rsidR="00BB7BDD" w:rsidRPr="005633A5" w:rsidRDefault="00BB7BDD" w:rsidP="00BB7BDD">
      <w:pPr>
        <w:keepNext/>
        <w:widowControl w:val="0"/>
        <w:tabs>
          <w:tab w:val="left" w:pos="1036"/>
        </w:tabs>
        <w:spacing w:after="0" w:line="240" w:lineRule="auto"/>
        <w:ind w:left="142" w:right="-55"/>
        <w:jc w:val="both"/>
        <w:rPr>
          <w:rFonts w:ascii="Times New Roman" w:eastAsia="Times New Roman" w:hAnsi="Times New Roman"/>
          <w:snapToGrid w:val="0"/>
          <w:sz w:val="28"/>
          <w:szCs w:val="28"/>
        </w:rPr>
      </w:pPr>
      <w:r w:rsidRPr="005633A5">
        <w:rPr>
          <w:rFonts w:ascii="Times New Roman" w:eastAsia="Times New Roman" w:hAnsi="Times New Roman"/>
          <w:snapToGrid w:val="0"/>
          <w:sz w:val="28"/>
          <w:szCs w:val="28"/>
        </w:rPr>
        <w:t>Электронный ресурс</w:t>
      </w:r>
      <w:r w:rsidRPr="005633A5">
        <w:rPr>
          <w:rFonts w:ascii="Times New Roman" w:eastAsia="Times New Roman" w:hAnsi="Times New Roman"/>
          <w:snapToGrid w:val="0"/>
          <w:sz w:val="28"/>
          <w:szCs w:val="28"/>
          <w:lang w:val="uk-UA"/>
        </w:rPr>
        <w:t>.</w:t>
      </w:r>
      <w:r w:rsidRPr="005633A5">
        <w:rPr>
          <w:rFonts w:ascii="Times New Roman" w:eastAsia="Times New Roman" w:hAnsi="Times New Roman"/>
          <w:snapToGrid w:val="0"/>
          <w:sz w:val="28"/>
          <w:szCs w:val="28"/>
        </w:rPr>
        <w:t xml:space="preserve"> Режим доступа: </w:t>
      </w:r>
      <w:r w:rsidRPr="005633A5">
        <w:rPr>
          <w:rFonts w:ascii="Times New Roman" w:eastAsia="Times New Roman" w:hAnsi="Times New Roman"/>
          <w:snapToGrid w:val="0"/>
          <w:sz w:val="28"/>
          <w:szCs w:val="28"/>
          <w:lang w:val="en-US"/>
        </w:rPr>
        <w:t>http</w:t>
      </w:r>
      <w:r w:rsidRPr="005633A5">
        <w:rPr>
          <w:rFonts w:ascii="Times New Roman" w:eastAsia="Times New Roman" w:hAnsi="Times New Roman"/>
          <w:snapToGrid w:val="0"/>
          <w:sz w:val="28"/>
          <w:szCs w:val="28"/>
        </w:rPr>
        <w:t>://</w:t>
      </w:r>
      <w:r w:rsidRPr="005633A5">
        <w:rPr>
          <w:rFonts w:ascii="Times New Roman" w:eastAsia="Times New Roman" w:hAnsi="Times New Roman"/>
          <w:snapToGrid w:val="0"/>
          <w:sz w:val="28"/>
          <w:szCs w:val="28"/>
          <w:lang w:val="en-US"/>
        </w:rPr>
        <w:t>www</w:t>
      </w:r>
      <w:r w:rsidRPr="005633A5">
        <w:rPr>
          <w:rFonts w:ascii="Times New Roman" w:eastAsia="Times New Roman" w:hAnsi="Times New Roman"/>
          <w:snapToGrid w:val="0"/>
          <w:sz w:val="28"/>
          <w:szCs w:val="28"/>
        </w:rPr>
        <w:t>.</w:t>
      </w:r>
      <w:r w:rsidRPr="005633A5">
        <w:rPr>
          <w:rFonts w:ascii="Times New Roman" w:eastAsia="Times New Roman" w:hAnsi="Times New Roman"/>
          <w:snapToGrid w:val="0"/>
          <w:sz w:val="28"/>
          <w:szCs w:val="28"/>
          <w:lang w:val="en-US"/>
        </w:rPr>
        <w:t>number</w:t>
      </w:r>
      <w:r w:rsidRPr="005633A5">
        <w:rPr>
          <w:rFonts w:ascii="Times New Roman" w:eastAsia="Times New Roman" w:hAnsi="Times New Roman"/>
          <w:snapToGrid w:val="0"/>
          <w:sz w:val="28"/>
          <w:szCs w:val="28"/>
        </w:rPr>
        <w:t>10.</w:t>
      </w:r>
      <w:proofErr w:type="spellStart"/>
      <w:r w:rsidRPr="005633A5">
        <w:rPr>
          <w:rFonts w:ascii="Times New Roman" w:eastAsia="Times New Roman" w:hAnsi="Times New Roman"/>
          <w:snapToGrid w:val="0"/>
          <w:sz w:val="28"/>
          <w:szCs w:val="28"/>
          <w:lang w:val="en-US"/>
        </w:rPr>
        <w:t>gov</w:t>
      </w:r>
      <w:proofErr w:type="spellEnd"/>
      <w:r w:rsidRPr="005633A5">
        <w:rPr>
          <w:rFonts w:ascii="Times New Roman" w:eastAsia="Times New Roman" w:hAnsi="Times New Roman"/>
          <w:snapToGrid w:val="0"/>
          <w:sz w:val="28"/>
          <w:szCs w:val="28"/>
        </w:rPr>
        <w:t>.</w:t>
      </w:r>
      <w:proofErr w:type="spellStart"/>
      <w:r w:rsidRPr="005633A5">
        <w:rPr>
          <w:rFonts w:ascii="Times New Roman" w:eastAsia="Times New Roman" w:hAnsi="Times New Roman"/>
          <w:snapToGrid w:val="0"/>
          <w:sz w:val="28"/>
          <w:szCs w:val="28"/>
          <w:lang w:val="en-US"/>
        </w:rPr>
        <w:t>uk</w:t>
      </w:r>
      <w:proofErr w:type="spellEnd"/>
      <w:r w:rsidRPr="005633A5">
        <w:rPr>
          <w:rFonts w:ascii="Times New Roman" w:eastAsia="Times New Roman" w:hAnsi="Times New Roman"/>
          <w:snapToGrid w:val="0"/>
          <w:sz w:val="28"/>
          <w:szCs w:val="28"/>
        </w:rPr>
        <w:t>/</w:t>
      </w:r>
      <w:r w:rsidRPr="005633A5">
        <w:rPr>
          <w:rFonts w:ascii="Times New Roman" w:eastAsia="Times New Roman" w:hAnsi="Times New Roman"/>
          <w:snapToGrid w:val="0"/>
          <w:sz w:val="28"/>
          <w:szCs w:val="28"/>
          <w:lang w:val="en-US"/>
        </w:rPr>
        <w:t>news</w:t>
      </w:r>
      <w:r w:rsidRPr="005633A5">
        <w:rPr>
          <w:rFonts w:ascii="Times New Roman" w:eastAsia="Times New Roman" w:hAnsi="Times New Roman"/>
          <w:snapToGrid w:val="0"/>
          <w:sz w:val="28"/>
          <w:szCs w:val="28"/>
        </w:rPr>
        <w:t xml:space="preserve">/, </w:t>
      </w:r>
      <w:r w:rsidRPr="005633A5">
        <w:rPr>
          <w:rFonts w:ascii="Times New Roman" w:eastAsia="Times New Roman" w:hAnsi="Times New Roman"/>
          <w:snapToGrid w:val="0"/>
          <w:sz w:val="28"/>
          <w:szCs w:val="28"/>
          <w:lang w:val="en-US"/>
        </w:rPr>
        <w:t>http</w:t>
      </w:r>
      <w:r w:rsidRPr="005633A5">
        <w:rPr>
          <w:rFonts w:ascii="Times New Roman" w:eastAsia="Times New Roman" w:hAnsi="Times New Roman"/>
          <w:snapToGrid w:val="0"/>
          <w:sz w:val="28"/>
          <w:szCs w:val="28"/>
        </w:rPr>
        <w:t>://</w:t>
      </w:r>
      <w:r w:rsidRPr="005633A5">
        <w:rPr>
          <w:rFonts w:ascii="Times New Roman" w:eastAsia="Times New Roman" w:hAnsi="Times New Roman"/>
          <w:snapToGrid w:val="0"/>
          <w:sz w:val="28"/>
          <w:szCs w:val="28"/>
          <w:lang w:val="en-US"/>
        </w:rPr>
        <w:t>www</w:t>
      </w:r>
      <w:r w:rsidRPr="005633A5">
        <w:rPr>
          <w:rFonts w:ascii="Times New Roman" w:eastAsia="Times New Roman" w:hAnsi="Times New Roman"/>
          <w:snapToGrid w:val="0"/>
          <w:sz w:val="28"/>
          <w:szCs w:val="28"/>
        </w:rPr>
        <w:t>.</w:t>
      </w:r>
      <w:proofErr w:type="spellStart"/>
      <w:r w:rsidRPr="005633A5">
        <w:rPr>
          <w:rFonts w:ascii="Times New Roman" w:eastAsia="Times New Roman" w:hAnsi="Times New Roman"/>
          <w:snapToGrid w:val="0"/>
          <w:sz w:val="28"/>
          <w:szCs w:val="28"/>
          <w:lang w:val="en-US"/>
        </w:rPr>
        <w:t>npr</w:t>
      </w:r>
      <w:proofErr w:type="spellEnd"/>
      <w:r w:rsidRPr="005633A5">
        <w:rPr>
          <w:rFonts w:ascii="Times New Roman" w:eastAsia="Times New Roman" w:hAnsi="Times New Roman"/>
          <w:snapToGrid w:val="0"/>
          <w:sz w:val="28"/>
          <w:szCs w:val="28"/>
        </w:rPr>
        <w:t>.</w:t>
      </w:r>
      <w:r w:rsidRPr="005633A5">
        <w:rPr>
          <w:rFonts w:ascii="Times New Roman" w:eastAsia="Times New Roman" w:hAnsi="Times New Roman"/>
          <w:snapToGrid w:val="0"/>
          <w:sz w:val="28"/>
          <w:szCs w:val="28"/>
          <w:lang w:val="en-US"/>
        </w:rPr>
        <w:t>org</w:t>
      </w:r>
      <w:r w:rsidRPr="005633A5">
        <w:rPr>
          <w:rFonts w:ascii="Times New Roman" w:eastAsia="Times New Roman" w:hAnsi="Times New Roman"/>
          <w:snapToGrid w:val="0"/>
          <w:sz w:val="28"/>
          <w:szCs w:val="28"/>
        </w:rPr>
        <w:t xml:space="preserve">, </w:t>
      </w:r>
      <w:r w:rsidRPr="005633A5">
        <w:rPr>
          <w:rFonts w:ascii="Times New Roman" w:eastAsia="Times New Roman" w:hAnsi="Times New Roman"/>
          <w:snapToGrid w:val="0"/>
          <w:sz w:val="28"/>
          <w:szCs w:val="28"/>
          <w:lang w:val="en-US"/>
        </w:rPr>
        <w:t>http</w:t>
      </w:r>
      <w:r w:rsidRPr="005633A5">
        <w:rPr>
          <w:rFonts w:ascii="Times New Roman" w:eastAsia="Times New Roman" w:hAnsi="Times New Roman"/>
          <w:snapToGrid w:val="0"/>
          <w:sz w:val="28"/>
          <w:szCs w:val="28"/>
        </w:rPr>
        <w:t>://</w:t>
      </w:r>
      <w:r w:rsidRPr="005633A5">
        <w:rPr>
          <w:rFonts w:ascii="Times New Roman" w:eastAsia="Times New Roman" w:hAnsi="Times New Roman"/>
          <w:snapToGrid w:val="0"/>
          <w:sz w:val="28"/>
          <w:szCs w:val="28"/>
          <w:lang w:val="en-US"/>
        </w:rPr>
        <w:t>trans</w:t>
      </w:r>
      <w:proofErr w:type="gramStart"/>
      <w:r w:rsidRPr="005633A5">
        <w:rPr>
          <w:rFonts w:ascii="Times New Roman" w:eastAsia="Times New Roman" w:hAnsi="Times New Roman"/>
          <w:snapToGrid w:val="0"/>
          <w:sz w:val="28"/>
          <w:szCs w:val="28"/>
        </w:rPr>
        <w:t>с</w:t>
      </w:r>
      <w:proofErr w:type="spellStart"/>
      <w:proofErr w:type="gramEnd"/>
      <w:r w:rsidRPr="005633A5">
        <w:rPr>
          <w:rFonts w:ascii="Times New Roman" w:eastAsia="Times New Roman" w:hAnsi="Times New Roman"/>
          <w:snapToGrid w:val="0"/>
          <w:sz w:val="28"/>
          <w:szCs w:val="28"/>
          <w:lang w:val="en-US"/>
        </w:rPr>
        <w:t>ripts</w:t>
      </w:r>
      <w:proofErr w:type="spellEnd"/>
      <w:r w:rsidRPr="005633A5">
        <w:rPr>
          <w:rFonts w:ascii="Times New Roman" w:eastAsia="Times New Roman" w:hAnsi="Times New Roman"/>
          <w:snapToGrid w:val="0"/>
          <w:sz w:val="28"/>
          <w:szCs w:val="28"/>
        </w:rPr>
        <w:t>.</w:t>
      </w:r>
      <w:proofErr w:type="spellStart"/>
      <w:r w:rsidRPr="005633A5">
        <w:rPr>
          <w:rFonts w:ascii="Times New Roman" w:eastAsia="Times New Roman" w:hAnsi="Times New Roman"/>
          <w:snapToGrid w:val="0"/>
          <w:sz w:val="28"/>
          <w:szCs w:val="28"/>
          <w:lang w:val="en-US"/>
        </w:rPr>
        <w:t>cnn</w:t>
      </w:r>
      <w:proofErr w:type="spellEnd"/>
      <w:r w:rsidRPr="005633A5">
        <w:rPr>
          <w:rFonts w:ascii="Times New Roman" w:eastAsia="Times New Roman" w:hAnsi="Times New Roman"/>
          <w:snapToGrid w:val="0"/>
          <w:sz w:val="28"/>
          <w:szCs w:val="28"/>
        </w:rPr>
        <w:t>.</w:t>
      </w:r>
      <w:r w:rsidRPr="005633A5">
        <w:rPr>
          <w:rFonts w:ascii="Times New Roman" w:eastAsia="Times New Roman" w:hAnsi="Times New Roman"/>
          <w:snapToGrid w:val="0"/>
          <w:sz w:val="28"/>
          <w:szCs w:val="28"/>
          <w:lang w:val="en-US"/>
        </w:rPr>
        <w:t>com</w:t>
      </w:r>
      <w:r w:rsidRPr="005633A5">
        <w:rPr>
          <w:rFonts w:ascii="Times New Roman" w:eastAsia="Times New Roman" w:hAnsi="Times New Roman"/>
          <w:snapToGrid w:val="0"/>
          <w:sz w:val="28"/>
          <w:szCs w:val="28"/>
        </w:rPr>
        <w:t>, (дата обращения: 7 марта 2015 года)</w:t>
      </w:r>
    </w:p>
    <w:p w:rsidR="00BB7BDD" w:rsidRPr="005633A5" w:rsidRDefault="00BB7BDD" w:rsidP="00BB7BDD">
      <w:pPr>
        <w:keepNext/>
        <w:widowControl w:val="0"/>
        <w:numPr>
          <w:ilvl w:val="0"/>
          <w:numId w:val="1"/>
        </w:numPr>
        <w:tabs>
          <w:tab w:val="left" w:pos="1036"/>
        </w:tabs>
        <w:spacing w:after="0" w:line="240" w:lineRule="auto"/>
        <w:ind w:right="-55"/>
        <w:jc w:val="both"/>
        <w:rPr>
          <w:rFonts w:ascii="Times New Roman" w:eastAsia="Times New Roman" w:hAnsi="Times New Roman"/>
          <w:snapToGrid w:val="0"/>
          <w:sz w:val="28"/>
          <w:szCs w:val="28"/>
          <w:lang w:val="en-US"/>
        </w:rPr>
      </w:pPr>
      <w:r w:rsidRPr="005633A5">
        <w:rPr>
          <w:rFonts w:ascii="Times New Roman" w:eastAsia="Times New Roman" w:hAnsi="Times New Roman"/>
          <w:snapToGrid w:val="0"/>
          <w:sz w:val="28"/>
          <w:szCs w:val="28"/>
        </w:rPr>
        <w:t xml:space="preserve"> </w:t>
      </w:r>
      <w:r w:rsidRPr="005633A5">
        <w:rPr>
          <w:rFonts w:ascii="Times New Roman" w:eastAsia="Times New Roman" w:hAnsi="Times New Roman"/>
          <w:snapToGrid w:val="0"/>
          <w:sz w:val="28"/>
          <w:szCs w:val="28"/>
          <w:lang w:val="en-US"/>
        </w:rPr>
        <w:t>Cameron 1 = David Cameron's speech at Global Investment Conference, July 26, 2012 (http://www.number10.gov.uk/news/)</w:t>
      </w:r>
    </w:p>
    <w:p w:rsidR="00BB7BDD" w:rsidRPr="005633A5" w:rsidRDefault="00BB7BDD" w:rsidP="00BB7BDD">
      <w:pPr>
        <w:keepNext/>
        <w:widowControl w:val="0"/>
        <w:numPr>
          <w:ilvl w:val="0"/>
          <w:numId w:val="1"/>
        </w:numPr>
        <w:tabs>
          <w:tab w:val="left" w:pos="1036"/>
        </w:tabs>
        <w:spacing w:after="0" w:line="240" w:lineRule="auto"/>
        <w:ind w:right="-55"/>
        <w:contextualSpacing/>
        <w:jc w:val="both"/>
        <w:rPr>
          <w:rFonts w:ascii="Times New Roman" w:eastAsia="Times New Roman" w:hAnsi="Times New Roman"/>
          <w:snapToGrid w:val="0"/>
          <w:sz w:val="28"/>
          <w:szCs w:val="28"/>
          <w:lang w:val="en-US"/>
        </w:rPr>
      </w:pPr>
      <w:r w:rsidRPr="005633A5">
        <w:rPr>
          <w:rFonts w:ascii="Times New Roman" w:eastAsia="Times New Roman" w:hAnsi="Times New Roman"/>
          <w:snapToGrid w:val="0"/>
          <w:sz w:val="28"/>
          <w:szCs w:val="28"/>
          <w:lang w:val="en-US"/>
        </w:rPr>
        <w:t>Cameron 2 = President Barack Obama and British Prime Minister David Cameron’s joint press availability, May 25, 2011 (http://trans</w:t>
      </w:r>
      <w:r w:rsidRPr="005633A5">
        <w:rPr>
          <w:rFonts w:ascii="Times New Roman" w:eastAsia="Times New Roman" w:hAnsi="Times New Roman"/>
          <w:snapToGrid w:val="0"/>
          <w:sz w:val="28"/>
          <w:szCs w:val="28"/>
        </w:rPr>
        <w:t>с</w:t>
      </w:r>
      <w:r w:rsidRPr="005633A5">
        <w:rPr>
          <w:rFonts w:ascii="Times New Roman" w:eastAsia="Times New Roman" w:hAnsi="Times New Roman"/>
          <w:snapToGrid w:val="0"/>
          <w:sz w:val="28"/>
          <w:szCs w:val="28"/>
          <w:lang w:val="en-US"/>
        </w:rPr>
        <w:t>ripts.cnn.com).</w:t>
      </w:r>
    </w:p>
    <w:p w:rsidR="00BB7BDD" w:rsidRPr="005633A5" w:rsidRDefault="00BB7BDD" w:rsidP="00BB7BDD">
      <w:pPr>
        <w:keepNext/>
        <w:widowControl w:val="0"/>
        <w:numPr>
          <w:ilvl w:val="0"/>
          <w:numId w:val="1"/>
        </w:numPr>
        <w:tabs>
          <w:tab w:val="left" w:pos="1036"/>
        </w:tabs>
        <w:spacing w:after="0" w:line="240" w:lineRule="auto"/>
        <w:ind w:right="-55"/>
        <w:jc w:val="both"/>
        <w:rPr>
          <w:rFonts w:ascii="Times New Roman" w:eastAsia="Times New Roman" w:hAnsi="Times New Roman"/>
          <w:snapToGrid w:val="0"/>
          <w:sz w:val="28"/>
          <w:szCs w:val="28"/>
          <w:lang w:val="en-US"/>
        </w:rPr>
      </w:pPr>
      <w:r w:rsidRPr="005633A5">
        <w:rPr>
          <w:rFonts w:ascii="Times New Roman" w:eastAsia="Times New Roman" w:hAnsi="Times New Roman"/>
          <w:snapToGrid w:val="0"/>
          <w:sz w:val="28"/>
          <w:szCs w:val="28"/>
          <w:lang w:val="en-US"/>
        </w:rPr>
        <w:t xml:space="preserve">Obama 3 = President Barack Obama's State of the Union Address, January 27, 2010 (http://www.npr.org). </w:t>
      </w:r>
    </w:p>
    <w:p w:rsidR="00B9038D" w:rsidRPr="00BB7BDD" w:rsidRDefault="00B9038D">
      <w:pPr>
        <w:rPr>
          <w:lang w:val="en-US"/>
        </w:rPr>
      </w:pPr>
      <w:bookmarkStart w:id="0" w:name="_GoBack"/>
      <w:bookmarkEnd w:id="0"/>
    </w:p>
    <w:sectPr w:rsidR="00B9038D" w:rsidRPr="00BB7BD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A90894"/>
    <w:multiLevelType w:val="hybridMultilevel"/>
    <w:tmpl w:val="7098F51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4EA6620"/>
    <w:multiLevelType w:val="multilevel"/>
    <w:tmpl w:val="762CDFB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ascii="Times New Roman" w:eastAsia="Times New Roman" w:hAnsi="Times New Roman" w:cs="Times New Roman"/>
        <w:b w:val="0"/>
        <w:i w:val="0"/>
        <w:lang w:val="ru-RU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01AB"/>
    <w:rsid w:val="00A801AB"/>
    <w:rsid w:val="00B9038D"/>
    <w:rsid w:val="00BB7B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B7BDD"/>
    <w:pPr>
      <w:spacing w:after="160" w:line="256" w:lineRule="auto"/>
    </w:pPr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B7BDD"/>
    <w:pPr>
      <w:spacing w:after="160" w:line="256" w:lineRule="auto"/>
    </w:pPr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cs.google.com/viewer?a=v&amp;pid=sites&amp;srcid=ZGVmYXVsdGRvbWFpbnxjb2duaXRpb25kaXNjb3Vyc2V8Z3g6NDYzM2E3YmVlMzhiOGNiYQ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4270</Words>
  <Characters>2434</Characters>
  <Application>Microsoft Office Word</Application>
  <DocSecurity>0</DocSecurity>
  <Lines>20</Lines>
  <Paragraphs>13</Paragraphs>
  <ScaleCrop>false</ScaleCrop>
  <Company>Home</Company>
  <LinksUpToDate>false</LinksUpToDate>
  <CharactersWithSpaces>6691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Алена</dc:creator>
  <cp:keywords/>
  <dc:description/>
  <cp:lastModifiedBy>Алена</cp:lastModifiedBy>
  <cp:revision>2</cp:revision>
  <dcterms:created xsi:type="dcterms:W3CDTF">2018-01-22T07:19:00Z</dcterms:created>
  <dcterms:modified xsi:type="dcterms:W3CDTF">2018-01-22T07:19:00Z</dcterms:modified>
</cp:coreProperties>
</file>