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14DA" w:rsidRPr="001F75B6" w:rsidRDefault="00CB14DA" w:rsidP="001F75B6">
      <w:pPr>
        <w:pStyle w:val="HTMLPreformatted"/>
        <w:shd w:val="clear" w:color="auto" w:fill="FFFFFF"/>
        <w:spacing w:after="120"/>
        <w:jc w:val="center"/>
        <w:rPr>
          <w:rFonts w:ascii="Times New Roman" w:hAnsi="Times New Roman" w:cs="Times New Roman"/>
          <w:b/>
          <w:bCs/>
          <w:color w:val="212121"/>
          <w:sz w:val="24"/>
          <w:szCs w:val="24"/>
          <w:lang w:val="en-US"/>
        </w:rPr>
      </w:pPr>
      <w:r w:rsidRPr="001F75B6">
        <w:rPr>
          <w:rFonts w:ascii="Times New Roman" w:hAnsi="Times New Roman" w:cs="Times New Roman"/>
          <w:b/>
          <w:bCs/>
          <w:color w:val="212121"/>
          <w:sz w:val="24"/>
          <w:szCs w:val="24"/>
          <w:lang w:val="en-US"/>
        </w:rPr>
        <w:t>Modeling the beam hardening effect CT in GEANT4 environment</w:t>
      </w:r>
    </w:p>
    <w:p w:rsidR="00CB14DA" w:rsidRPr="001F75B6" w:rsidRDefault="00CB14DA" w:rsidP="001F75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center"/>
        <w:rPr>
          <w:rFonts w:ascii="Times New Roman" w:eastAsia="Times New Roman" w:hAnsi="Times New Roman" w:cs="Times New Roman"/>
          <w:b/>
          <w:bCs/>
          <w:color w:val="212121"/>
          <w:sz w:val="24"/>
          <w:szCs w:val="24"/>
          <w:lang w:val="en-US" w:eastAsia="ru-RU"/>
        </w:rPr>
      </w:pPr>
      <w:r w:rsidRPr="001F75B6">
        <w:rPr>
          <w:rFonts w:ascii="Times New Roman" w:eastAsia="Times New Roman" w:hAnsi="Times New Roman" w:cs="Times New Roman"/>
          <w:b/>
          <w:bCs/>
          <w:color w:val="212121"/>
          <w:sz w:val="24"/>
          <w:szCs w:val="24"/>
          <w:lang w:val="en-US" w:eastAsia="ru-RU"/>
        </w:rPr>
        <w:t>Моделювання ефекту збільшення жорсткості випромінення РКТ у середовищі GEANT4</w:t>
      </w:r>
    </w:p>
    <w:p w:rsidR="00CB14DA" w:rsidRPr="009131C0" w:rsidRDefault="00CB14DA" w:rsidP="001F75B6">
      <w:pPr>
        <w:spacing w:after="120" w:line="240" w:lineRule="auto"/>
        <w:jc w:val="center"/>
        <w:rPr>
          <w:rFonts w:ascii="Times New Roman" w:hAnsi="Times New Roman" w:cs="Times New Roman"/>
          <w:i/>
          <w:iCs/>
          <w:sz w:val="24"/>
          <w:szCs w:val="24"/>
          <w:lang w:val="uk-UA"/>
        </w:rPr>
      </w:pPr>
      <w:r w:rsidRPr="009131C0">
        <w:rPr>
          <w:rFonts w:ascii="Times New Roman" w:hAnsi="Times New Roman" w:cs="Times New Roman"/>
          <w:i/>
          <w:iCs/>
          <w:sz w:val="24"/>
          <w:szCs w:val="24"/>
          <w:lang w:val="uk-UA"/>
        </w:rPr>
        <w:t>Овчаренко К. С. (науковий керівник –</w:t>
      </w:r>
      <w:r>
        <w:rPr>
          <w:rFonts w:ascii="Times New Roman" w:hAnsi="Times New Roman" w:cs="Times New Roman"/>
          <w:i/>
          <w:iCs/>
          <w:sz w:val="24"/>
          <w:szCs w:val="24"/>
          <w:lang w:val="uk-UA"/>
        </w:rPr>
        <w:t xml:space="preserve">  д-р мед. наук </w:t>
      </w:r>
      <w:r w:rsidRPr="009131C0">
        <w:rPr>
          <w:rFonts w:ascii="Times New Roman" w:hAnsi="Times New Roman" w:cs="Times New Roman"/>
          <w:i/>
          <w:iCs/>
          <w:sz w:val="24"/>
          <w:szCs w:val="24"/>
          <w:lang w:val="uk-UA"/>
        </w:rPr>
        <w:t xml:space="preserve"> Старенький В. П.)</w:t>
      </w:r>
    </w:p>
    <w:p w:rsidR="00CB14DA" w:rsidRPr="001C27DA" w:rsidRDefault="00CB14DA" w:rsidP="001F75B6">
      <w:pPr>
        <w:spacing w:after="0" w:line="240" w:lineRule="auto"/>
        <w:jc w:val="both"/>
        <w:rPr>
          <w:lang w:val="uk-UA"/>
        </w:rPr>
      </w:pPr>
      <w:bookmarkStart w:id="0" w:name="_GoBack"/>
      <w:bookmarkEnd w:id="0"/>
    </w:p>
    <w:p w:rsidR="00CB14DA" w:rsidRPr="00FF1176" w:rsidRDefault="00CB14DA" w:rsidP="001F75B6">
      <w:pPr>
        <w:spacing w:after="0" w:line="240" w:lineRule="auto"/>
        <w:ind w:firstLine="708"/>
        <w:jc w:val="both"/>
        <w:rPr>
          <w:rFonts w:ascii="Times New Roman" w:hAnsi="Times New Roman" w:cs="Times New Roman"/>
          <w:sz w:val="24"/>
          <w:szCs w:val="24"/>
          <w:lang w:val="en-US"/>
        </w:rPr>
      </w:pPr>
      <w:r w:rsidRPr="00FF1176">
        <w:rPr>
          <w:rFonts w:ascii="Times New Roman" w:hAnsi="Times New Roman" w:cs="Times New Roman"/>
          <w:sz w:val="24"/>
          <w:szCs w:val="24"/>
          <w:lang w:val="en-US"/>
        </w:rPr>
        <w:t xml:space="preserve">Methods for visualizing the internal structures in computed tomography (CT) are constantly being improved. Today there are many methods of suppression CT artifacts that help maximize image quality. However, the problem of occurrence of such artifacts have not yet been completely solved. There are many causes of artifacts, including computing error, imperfection of image reconstruction algorithms, the fault diagnostic equipment, staff mistakes or actions of the patient. Eliminating the effect of </w:t>
      </w:r>
      <w:r>
        <w:rPr>
          <w:rFonts w:ascii="Times New Roman" w:hAnsi="Times New Roman" w:cs="Times New Roman"/>
          <w:sz w:val="24"/>
          <w:szCs w:val="24"/>
          <w:lang w:val="en-US"/>
        </w:rPr>
        <w:t>beam hardening</w:t>
      </w:r>
      <w:r w:rsidRPr="00FF1176">
        <w:rPr>
          <w:rFonts w:ascii="Times New Roman" w:hAnsi="Times New Roman" w:cs="Times New Roman"/>
          <w:sz w:val="24"/>
          <w:szCs w:val="24"/>
          <w:lang w:val="en-US"/>
        </w:rPr>
        <w:t xml:space="preserve"> is an </w:t>
      </w:r>
      <w:r>
        <w:rPr>
          <w:rFonts w:ascii="Times New Roman" w:hAnsi="Times New Roman" w:cs="Times New Roman"/>
          <w:sz w:val="24"/>
          <w:szCs w:val="24"/>
          <w:lang w:val="en-US"/>
        </w:rPr>
        <w:t>actual</w:t>
      </w:r>
      <w:r w:rsidRPr="00FF1176">
        <w:rPr>
          <w:rFonts w:ascii="Times New Roman" w:hAnsi="Times New Roman" w:cs="Times New Roman"/>
          <w:sz w:val="24"/>
          <w:szCs w:val="24"/>
          <w:lang w:val="en-US"/>
        </w:rPr>
        <w:t xml:space="preserve"> task today, because it is one of the most common artifacts on CT images.</w:t>
      </w:r>
    </w:p>
    <w:p w:rsidR="00CB14DA" w:rsidRPr="00FF1176" w:rsidRDefault="00CB14DA" w:rsidP="001F75B6">
      <w:pPr>
        <w:spacing w:after="0" w:line="240" w:lineRule="auto"/>
        <w:ind w:firstLine="708"/>
        <w:jc w:val="both"/>
        <w:rPr>
          <w:rFonts w:ascii="Times New Roman" w:hAnsi="Times New Roman" w:cs="Times New Roman"/>
          <w:sz w:val="24"/>
          <w:szCs w:val="24"/>
          <w:lang w:val="en-US"/>
        </w:rPr>
      </w:pPr>
      <w:r w:rsidRPr="00FF1176">
        <w:rPr>
          <w:rFonts w:ascii="Times New Roman" w:hAnsi="Times New Roman" w:cs="Times New Roman"/>
          <w:sz w:val="24"/>
          <w:szCs w:val="24"/>
          <w:lang w:val="en-US"/>
        </w:rPr>
        <w:t xml:space="preserve">To be able to obtain a mathematical description of the effect of </w:t>
      </w:r>
      <w:r>
        <w:rPr>
          <w:rFonts w:ascii="Times New Roman" w:hAnsi="Times New Roman" w:cs="Times New Roman"/>
          <w:sz w:val="24"/>
          <w:szCs w:val="24"/>
          <w:lang w:val="en-US"/>
        </w:rPr>
        <w:t>beam hardening</w:t>
      </w:r>
      <w:r w:rsidRPr="00FF1176">
        <w:rPr>
          <w:rFonts w:ascii="Times New Roman" w:hAnsi="Times New Roman" w:cs="Times New Roman"/>
          <w:sz w:val="24"/>
          <w:szCs w:val="24"/>
          <w:lang w:val="en-US"/>
        </w:rPr>
        <w:t xml:space="preserve"> simulate</w:t>
      </w:r>
      <w:r>
        <w:rPr>
          <w:rFonts w:ascii="Times New Roman" w:hAnsi="Times New Roman" w:cs="Times New Roman"/>
          <w:sz w:val="24"/>
          <w:szCs w:val="24"/>
          <w:lang w:val="en-US"/>
        </w:rPr>
        <w:t>d</w:t>
      </w:r>
      <w:r w:rsidRPr="00FF1176">
        <w:rPr>
          <w:rFonts w:ascii="Times New Roman" w:hAnsi="Times New Roman" w:cs="Times New Roman"/>
          <w:sz w:val="24"/>
          <w:szCs w:val="24"/>
          <w:lang w:val="en-US"/>
        </w:rPr>
        <w:t xml:space="preserve"> the appear</w:t>
      </w:r>
      <w:r>
        <w:rPr>
          <w:rFonts w:ascii="Times New Roman" w:hAnsi="Times New Roman" w:cs="Times New Roman"/>
          <w:sz w:val="24"/>
          <w:szCs w:val="24"/>
          <w:lang w:val="en-US"/>
        </w:rPr>
        <w:t>ance</w:t>
      </w:r>
      <w:r w:rsidRPr="00FF1176">
        <w:rPr>
          <w:rFonts w:ascii="Times New Roman" w:hAnsi="Times New Roman" w:cs="Times New Roman"/>
          <w:sz w:val="24"/>
          <w:szCs w:val="24"/>
          <w:lang w:val="en-US"/>
        </w:rPr>
        <w:t xml:space="preserve"> of an artifact in Geant4 environment. </w:t>
      </w:r>
      <w:r>
        <w:rPr>
          <w:rFonts w:ascii="Times New Roman" w:hAnsi="Times New Roman" w:cs="Times New Roman"/>
          <w:sz w:val="24"/>
          <w:szCs w:val="24"/>
          <w:lang w:val="en-US"/>
        </w:rPr>
        <w:t>In the</w:t>
      </w:r>
      <w:r w:rsidRPr="00FF1176">
        <w:rPr>
          <w:rFonts w:ascii="Times New Roman" w:hAnsi="Times New Roman" w:cs="Times New Roman"/>
          <w:sz w:val="24"/>
          <w:szCs w:val="24"/>
          <w:lang w:val="en-US"/>
        </w:rPr>
        <w:t xml:space="preserve"> work were created</w:t>
      </w:r>
      <w:r>
        <w:rPr>
          <w:rFonts w:ascii="Times New Roman" w:hAnsi="Times New Roman" w:cs="Times New Roman"/>
          <w:sz w:val="24"/>
          <w:szCs w:val="24"/>
          <w:lang w:val="en-US"/>
        </w:rPr>
        <w:t xml:space="preserve"> </w:t>
      </w:r>
      <w:r w:rsidRPr="008B1582">
        <w:rPr>
          <w:rFonts w:ascii="Times New Roman" w:hAnsi="Times New Roman" w:cs="Times New Roman"/>
          <w:sz w:val="24"/>
          <w:szCs w:val="24"/>
          <w:lang w:val="en-US"/>
        </w:rPr>
        <w:t>conditions</w:t>
      </w:r>
      <w:r w:rsidRPr="00FF1176">
        <w:rPr>
          <w:rFonts w:ascii="Times New Roman" w:hAnsi="Times New Roman" w:cs="Times New Roman"/>
          <w:sz w:val="24"/>
          <w:szCs w:val="24"/>
          <w:lang w:val="en-US"/>
        </w:rPr>
        <w:t xml:space="preserve"> </w:t>
      </w:r>
      <w:r>
        <w:rPr>
          <w:rFonts w:ascii="Times New Roman" w:hAnsi="Times New Roman" w:cs="Times New Roman"/>
          <w:sz w:val="24"/>
          <w:szCs w:val="24"/>
          <w:lang w:val="en-US"/>
        </w:rPr>
        <w:t>of appearance of artifacts – installed the</w:t>
      </w:r>
      <w:r w:rsidRPr="00FF1176">
        <w:rPr>
          <w:rFonts w:ascii="Times New Roman" w:hAnsi="Times New Roman" w:cs="Times New Roman"/>
          <w:sz w:val="24"/>
          <w:szCs w:val="24"/>
          <w:lang w:val="en-US"/>
        </w:rPr>
        <w:t xml:space="preserve"> source of ionizing radiation</w:t>
      </w:r>
      <w:r>
        <w:rPr>
          <w:rFonts w:ascii="Times New Roman" w:hAnsi="Times New Roman" w:cs="Times New Roman"/>
          <w:sz w:val="24"/>
          <w:szCs w:val="24"/>
          <w:lang w:val="en-US"/>
        </w:rPr>
        <w:t xml:space="preserve"> </w:t>
      </w:r>
      <w:r w:rsidRPr="00FF1176">
        <w:rPr>
          <w:rFonts w:ascii="Times New Roman" w:hAnsi="Times New Roman" w:cs="Times New Roman"/>
          <w:sz w:val="24"/>
          <w:szCs w:val="24"/>
          <w:lang w:val="en-US"/>
        </w:rPr>
        <w:t xml:space="preserve">with a spectrum similar to the X-ray tube, scattering heterogeneous </w:t>
      </w:r>
      <w:r>
        <w:rPr>
          <w:rFonts w:ascii="Times New Roman" w:hAnsi="Times New Roman" w:cs="Times New Roman"/>
          <w:sz w:val="24"/>
          <w:szCs w:val="24"/>
          <w:lang w:val="en-US"/>
        </w:rPr>
        <w:t>object,</w:t>
      </w:r>
      <w:r w:rsidRPr="00FF1176">
        <w:rPr>
          <w:rFonts w:ascii="Times New Roman" w:hAnsi="Times New Roman" w:cs="Times New Roman"/>
          <w:sz w:val="24"/>
          <w:szCs w:val="24"/>
          <w:lang w:val="en-US"/>
        </w:rPr>
        <w:t xml:space="preserve"> data held on the</w:t>
      </w:r>
      <w:r w:rsidRPr="00155486">
        <w:rPr>
          <w:rFonts w:ascii="Times New Roman" w:hAnsi="Times New Roman" w:cs="Times New Roman"/>
          <w:sz w:val="24"/>
          <w:szCs w:val="24"/>
          <w:lang w:val="en-US"/>
        </w:rPr>
        <w:t xml:space="preserve"> specified</w:t>
      </w:r>
      <w:r w:rsidRPr="00FF1176">
        <w:rPr>
          <w:rFonts w:ascii="Times New Roman" w:hAnsi="Times New Roman" w:cs="Times New Roman"/>
          <w:sz w:val="24"/>
          <w:szCs w:val="24"/>
          <w:lang w:val="en-US"/>
        </w:rPr>
        <w:t xml:space="preserve"> register in the virtual environment detector.</w:t>
      </w:r>
    </w:p>
    <w:p w:rsidR="00CB14DA" w:rsidRPr="00FF1176" w:rsidRDefault="00CB14DA" w:rsidP="001F75B6">
      <w:pPr>
        <w:spacing w:after="0" w:line="240" w:lineRule="auto"/>
        <w:ind w:firstLine="708"/>
        <w:jc w:val="both"/>
        <w:rPr>
          <w:rFonts w:ascii="Times New Roman" w:hAnsi="Times New Roman" w:cs="Times New Roman"/>
          <w:sz w:val="24"/>
          <w:szCs w:val="24"/>
          <w:lang w:val="en-US"/>
        </w:rPr>
      </w:pPr>
      <w:r w:rsidRPr="00FF1176">
        <w:rPr>
          <w:rFonts w:ascii="Times New Roman" w:hAnsi="Times New Roman" w:cs="Times New Roman"/>
          <w:sz w:val="24"/>
          <w:szCs w:val="24"/>
          <w:lang w:val="en-US"/>
        </w:rPr>
        <w:t xml:space="preserve">A computer model using Geant4 simulation environment in which </w:t>
      </w:r>
      <w:r>
        <w:rPr>
          <w:rFonts w:ascii="Times New Roman" w:hAnsi="Times New Roman" w:cs="Times New Roman"/>
          <w:sz w:val="24"/>
          <w:szCs w:val="24"/>
          <w:lang w:val="en-US"/>
        </w:rPr>
        <w:t>scientist</w:t>
      </w:r>
      <w:r w:rsidRPr="00FF1176">
        <w:rPr>
          <w:rFonts w:ascii="Times New Roman" w:hAnsi="Times New Roman" w:cs="Times New Roman"/>
          <w:sz w:val="24"/>
          <w:szCs w:val="24"/>
          <w:lang w:val="en-US"/>
        </w:rPr>
        <w:t xml:space="preserve"> can change the geometry of the system, carried out work on the process visualization using OpenGL interface. Initialization of the program was successful, heterogeneous object consisting of soft and bone tissues was subjected to irradiation of 10,000 gamma particles with energies of 50-100 keV range without the disruption of the program. With the virtual detector data recorded in a readable format of tables and graphs.</w:t>
      </w:r>
    </w:p>
    <w:p w:rsidR="00CB14DA" w:rsidRPr="001C2C78" w:rsidRDefault="00CB14DA" w:rsidP="001F75B6">
      <w:pPr>
        <w:spacing w:after="0" w:line="240" w:lineRule="auto"/>
        <w:ind w:firstLine="708"/>
        <w:jc w:val="both"/>
        <w:rPr>
          <w:sz w:val="24"/>
          <w:szCs w:val="24"/>
          <w:lang w:val="en-US"/>
        </w:rPr>
      </w:pPr>
      <w:r w:rsidRPr="00FF1176">
        <w:rPr>
          <w:rFonts w:ascii="Times New Roman" w:hAnsi="Times New Roman" w:cs="Times New Roman"/>
          <w:sz w:val="24"/>
          <w:szCs w:val="24"/>
          <w:lang w:val="en-US"/>
        </w:rPr>
        <w:t>Analysis of the data showed that the model is working correctly and the shift of the spectrum is observed in the direction of high-energy radiation that corresponds to the manifestation of tightening effect. Based on the results of this work can be concluded that future data collected from this model will be useful for the improvement of algorithms to eliminate the effect of tightening the radiation.</w:t>
      </w:r>
    </w:p>
    <w:p w:rsidR="00CB14DA" w:rsidRDefault="00CB14DA" w:rsidP="001F75B6">
      <w:pPr>
        <w:spacing w:after="0" w:line="240" w:lineRule="auto"/>
        <w:jc w:val="both"/>
        <w:rPr>
          <w:rFonts w:ascii="Times New Roman" w:hAnsi="Times New Roman" w:cs="Times New Roman"/>
          <w:b/>
          <w:bCs/>
          <w:sz w:val="20"/>
          <w:szCs w:val="20"/>
          <w:lang w:val="en-US"/>
        </w:rPr>
      </w:pPr>
    </w:p>
    <w:p w:rsidR="00CB14DA" w:rsidRDefault="00CB14DA" w:rsidP="001F75B6">
      <w:pPr>
        <w:spacing w:after="0" w:line="240" w:lineRule="auto"/>
        <w:jc w:val="center"/>
        <w:rPr>
          <w:rFonts w:ascii="Times New Roman" w:hAnsi="Times New Roman" w:cs="Times New Roman"/>
          <w:b/>
          <w:bCs/>
        </w:rPr>
      </w:pPr>
      <w:r w:rsidRPr="001F75B6">
        <w:rPr>
          <w:rFonts w:ascii="Times New Roman" w:hAnsi="Times New Roman" w:cs="Times New Roman"/>
          <w:b/>
          <w:bCs/>
          <w:lang w:val="en-US"/>
        </w:rPr>
        <w:t>References:</w:t>
      </w:r>
    </w:p>
    <w:p w:rsidR="00CB14DA" w:rsidRPr="001F75B6" w:rsidRDefault="00CB14DA" w:rsidP="001F75B6">
      <w:pPr>
        <w:spacing w:after="0" w:line="240" w:lineRule="auto"/>
        <w:jc w:val="center"/>
        <w:rPr>
          <w:rFonts w:ascii="Times New Roman" w:hAnsi="Times New Roman" w:cs="Times New Roman"/>
          <w:b/>
          <w:bCs/>
        </w:rPr>
      </w:pPr>
    </w:p>
    <w:p w:rsidR="00CB14DA" w:rsidRPr="001F75B6" w:rsidRDefault="00CB14DA" w:rsidP="001F75B6">
      <w:pPr>
        <w:pStyle w:val="ListParagraph"/>
        <w:numPr>
          <w:ilvl w:val="0"/>
          <w:numId w:val="1"/>
        </w:numPr>
        <w:shd w:val="clear" w:color="auto" w:fill="FFFFFF"/>
        <w:spacing w:after="0" w:line="240" w:lineRule="auto"/>
        <w:jc w:val="both"/>
        <w:rPr>
          <w:rFonts w:ascii="Times New Roman" w:hAnsi="Times New Roman" w:cs="Times New Roman"/>
          <w:color w:val="000000"/>
          <w:sz w:val="20"/>
          <w:szCs w:val="20"/>
          <w:lang w:val="en-US" w:eastAsia="ru-RU"/>
        </w:rPr>
      </w:pPr>
      <w:r w:rsidRPr="004172D5">
        <w:rPr>
          <w:rFonts w:ascii="Times New Roman" w:hAnsi="Times New Roman" w:cs="Times New Roman"/>
          <w:color w:val="000000"/>
          <w:sz w:val="20"/>
          <w:szCs w:val="20"/>
          <w:lang w:val="en-US" w:eastAsia="ru-RU"/>
        </w:rPr>
        <w:t>Barrett J.F., Keat N. Artifacts in CT: Recognition and Avoidance // Radio</w:t>
      </w:r>
      <w:r w:rsidRPr="001F75B6">
        <w:rPr>
          <w:rFonts w:ascii="Times New Roman" w:hAnsi="Times New Roman" w:cs="Times New Roman"/>
          <w:color w:val="000000"/>
          <w:sz w:val="20"/>
          <w:szCs w:val="20"/>
          <w:lang w:val="en-US" w:eastAsia="ru-RU"/>
        </w:rPr>
        <w:t xml:space="preserve">Graphics. – 2004. </w:t>
      </w:r>
    </w:p>
    <w:p w:rsidR="00CB14DA" w:rsidRPr="004172D5" w:rsidRDefault="00CB14DA" w:rsidP="001F75B6">
      <w:pPr>
        <w:pStyle w:val="ListParagraph"/>
        <w:numPr>
          <w:ilvl w:val="0"/>
          <w:numId w:val="1"/>
        </w:numPr>
        <w:shd w:val="clear" w:color="auto" w:fill="FFFFFF"/>
        <w:spacing w:after="0" w:line="240" w:lineRule="auto"/>
        <w:jc w:val="both"/>
        <w:rPr>
          <w:rFonts w:ascii="Times New Roman" w:hAnsi="Times New Roman" w:cs="Times New Roman"/>
          <w:color w:val="000000"/>
          <w:sz w:val="20"/>
          <w:szCs w:val="20"/>
          <w:lang w:val="en-US" w:eastAsia="ru-RU"/>
        </w:rPr>
      </w:pPr>
      <w:r w:rsidRPr="004172D5">
        <w:rPr>
          <w:rFonts w:ascii="Times New Roman" w:hAnsi="Times New Roman" w:cs="Times New Roman"/>
          <w:color w:val="000000"/>
          <w:sz w:val="20"/>
          <w:szCs w:val="20"/>
          <w:lang w:val="en-US" w:eastAsia="ru-RU"/>
        </w:rPr>
        <w:t>Sureshbabu W., Mawlawi O. PET/CT Imaging Artifacts // Journal of Nuclear</w:t>
      </w:r>
      <w:r w:rsidRPr="001F75B6">
        <w:rPr>
          <w:rFonts w:ascii="Times New Roman" w:hAnsi="Times New Roman" w:cs="Times New Roman"/>
          <w:color w:val="000000"/>
          <w:sz w:val="20"/>
          <w:szCs w:val="20"/>
          <w:lang w:val="en-US" w:eastAsia="ru-RU"/>
        </w:rPr>
        <w:t xml:space="preserve"> </w:t>
      </w:r>
      <w:r w:rsidRPr="004172D5">
        <w:rPr>
          <w:rFonts w:ascii="Times New Roman" w:hAnsi="Times New Roman" w:cs="Times New Roman"/>
          <w:color w:val="000000"/>
          <w:sz w:val="20"/>
          <w:szCs w:val="20"/>
          <w:lang w:val="en-US" w:eastAsia="ru-RU"/>
        </w:rPr>
        <w:t xml:space="preserve">Medicine Technology. – 2005. </w:t>
      </w:r>
    </w:p>
    <w:p w:rsidR="00CB14DA" w:rsidRPr="004172D5" w:rsidRDefault="00CB14DA" w:rsidP="001F75B6">
      <w:pPr>
        <w:pStyle w:val="ListParagraph"/>
        <w:numPr>
          <w:ilvl w:val="0"/>
          <w:numId w:val="1"/>
        </w:numPr>
        <w:shd w:val="clear" w:color="auto" w:fill="FFFFFF"/>
        <w:spacing w:after="0" w:line="240" w:lineRule="auto"/>
        <w:jc w:val="both"/>
        <w:rPr>
          <w:rFonts w:ascii="Times New Roman" w:hAnsi="Times New Roman" w:cs="Times New Roman"/>
          <w:color w:val="000000"/>
          <w:sz w:val="20"/>
          <w:szCs w:val="20"/>
          <w:lang w:val="en-US" w:eastAsia="ru-RU"/>
        </w:rPr>
      </w:pPr>
      <w:r w:rsidRPr="001F75B6">
        <w:rPr>
          <w:rFonts w:ascii="Times New Roman" w:hAnsi="Times New Roman" w:cs="Times New Roman"/>
          <w:color w:val="000000"/>
          <w:sz w:val="20"/>
          <w:szCs w:val="20"/>
          <w:lang w:val="sv-SE" w:eastAsia="ru-RU"/>
        </w:rPr>
        <w:t xml:space="preserve">Strumas N., Antonyshyn O. et. al. </w:t>
      </w:r>
      <w:r w:rsidRPr="004172D5">
        <w:rPr>
          <w:rFonts w:ascii="Times New Roman" w:hAnsi="Times New Roman" w:cs="Times New Roman"/>
          <w:color w:val="000000"/>
          <w:sz w:val="20"/>
          <w:szCs w:val="20"/>
          <w:lang w:val="en-US" w:eastAsia="ru-RU"/>
        </w:rPr>
        <w:t>Compu</w:t>
      </w:r>
      <w:r>
        <w:rPr>
          <w:rFonts w:ascii="Times New Roman" w:hAnsi="Times New Roman" w:cs="Times New Roman"/>
          <w:color w:val="000000"/>
          <w:sz w:val="20"/>
          <w:szCs w:val="20"/>
          <w:lang w:val="en-US" w:eastAsia="ru-RU"/>
        </w:rPr>
        <w:t>tered tomography artefacts: an</w:t>
      </w:r>
      <w:r w:rsidRPr="004172D5">
        <w:rPr>
          <w:rFonts w:ascii="Times New Roman" w:hAnsi="Times New Roman" w:cs="Times New Roman"/>
          <w:color w:val="000000"/>
          <w:sz w:val="20"/>
          <w:szCs w:val="20"/>
          <w:lang w:val="en-US" w:eastAsia="ru-RU"/>
        </w:rPr>
        <w:t xml:space="preserve"> experimental investigation of causative factors // Can J Plast Surg – 1998.</w:t>
      </w:r>
    </w:p>
    <w:p w:rsidR="00CB14DA" w:rsidRPr="004172D5" w:rsidRDefault="00CB14DA" w:rsidP="001F75B6">
      <w:pPr>
        <w:pStyle w:val="ListParagraph"/>
        <w:numPr>
          <w:ilvl w:val="0"/>
          <w:numId w:val="1"/>
        </w:numPr>
        <w:shd w:val="clear" w:color="auto" w:fill="FFFFFF"/>
        <w:spacing w:after="0" w:line="240" w:lineRule="auto"/>
        <w:jc w:val="both"/>
        <w:rPr>
          <w:rFonts w:ascii="Times New Roman" w:hAnsi="Times New Roman" w:cs="Times New Roman"/>
          <w:color w:val="000000"/>
          <w:sz w:val="20"/>
          <w:szCs w:val="20"/>
          <w:lang w:val="en-US" w:eastAsia="ru-RU"/>
        </w:rPr>
      </w:pPr>
      <w:r w:rsidRPr="004172D5">
        <w:rPr>
          <w:rFonts w:ascii="Times New Roman" w:hAnsi="Times New Roman" w:cs="Times New Roman"/>
          <w:color w:val="000000"/>
          <w:sz w:val="20"/>
          <w:szCs w:val="20"/>
          <w:lang w:val="en-US" w:eastAsia="ru-RU"/>
        </w:rPr>
        <w:t>G. Herman and S. Trivedi, ”A comparative study of two postreconstruction</w:t>
      </w:r>
      <w:r w:rsidRPr="001F75B6">
        <w:rPr>
          <w:rFonts w:ascii="Times New Roman" w:hAnsi="Times New Roman" w:cs="Times New Roman"/>
          <w:color w:val="000000"/>
          <w:sz w:val="20"/>
          <w:szCs w:val="20"/>
          <w:lang w:val="en-US" w:eastAsia="ru-RU"/>
        </w:rPr>
        <w:t xml:space="preserve"> </w:t>
      </w:r>
      <w:r w:rsidRPr="004172D5">
        <w:rPr>
          <w:rFonts w:ascii="Times New Roman" w:hAnsi="Times New Roman" w:cs="Times New Roman"/>
          <w:color w:val="000000"/>
          <w:sz w:val="20"/>
          <w:szCs w:val="20"/>
          <w:lang w:val="en-US" w:eastAsia="ru-RU"/>
        </w:rPr>
        <w:t>beam hardening correction methods,” IEEE Trans. Med.Imaging 2,128-135 (1985).</w:t>
      </w:r>
    </w:p>
    <w:p w:rsidR="00CB14DA" w:rsidRPr="004172D5" w:rsidRDefault="00CB14DA" w:rsidP="001F75B6">
      <w:pPr>
        <w:pStyle w:val="ListParagraph"/>
        <w:numPr>
          <w:ilvl w:val="0"/>
          <w:numId w:val="1"/>
        </w:numPr>
        <w:shd w:val="clear" w:color="auto" w:fill="FFFFFF"/>
        <w:spacing w:after="0" w:line="240" w:lineRule="auto"/>
        <w:jc w:val="both"/>
        <w:rPr>
          <w:rFonts w:ascii="Times New Roman" w:hAnsi="Times New Roman" w:cs="Times New Roman"/>
          <w:color w:val="000000"/>
          <w:sz w:val="20"/>
          <w:szCs w:val="20"/>
          <w:lang w:val="en-US" w:eastAsia="ru-RU"/>
        </w:rPr>
      </w:pPr>
      <w:r w:rsidRPr="004172D5">
        <w:rPr>
          <w:rFonts w:ascii="Times New Roman" w:hAnsi="Times New Roman" w:cs="Times New Roman"/>
          <w:color w:val="000000"/>
          <w:sz w:val="20"/>
          <w:szCs w:val="20"/>
          <w:lang w:val="en-US" w:eastAsia="ru-RU"/>
        </w:rPr>
        <w:t>https://geant4.web.cern.ch/geant4/support/introductionToGeant4.shtml</w:t>
      </w:r>
    </w:p>
    <w:p w:rsidR="00CB14DA" w:rsidRPr="00290BA3" w:rsidRDefault="00CB14DA" w:rsidP="001F75B6">
      <w:pPr>
        <w:spacing w:after="0" w:line="240" w:lineRule="auto"/>
        <w:rPr>
          <w:lang w:val="en-US"/>
        </w:rPr>
      </w:pPr>
    </w:p>
    <w:sectPr w:rsidR="00CB14DA" w:rsidRPr="00290BA3" w:rsidSect="00E31FB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0178EF"/>
    <w:multiLevelType w:val="hybridMultilevel"/>
    <w:tmpl w:val="8B10815A"/>
    <w:lvl w:ilvl="0" w:tplc="E752DF5E">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22365"/>
    <w:rsid w:val="000E5317"/>
    <w:rsid w:val="00155486"/>
    <w:rsid w:val="0018468C"/>
    <w:rsid w:val="001A2DF8"/>
    <w:rsid w:val="001C27DA"/>
    <w:rsid w:val="001C2C78"/>
    <w:rsid w:val="001E4014"/>
    <w:rsid w:val="001F75B6"/>
    <w:rsid w:val="00206267"/>
    <w:rsid w:val="00222365"/>
    <w:rsid w:val="00290BA3"/>
    <w:rsid w:val="003716A9"/>
    <w:rsid w:val="004172D5"/>
    <w:rsid w:val="004E245F"/>
    <w:rsid w:val="00521FF0"/>
    <w:rsid w:val="005952BE"/>
    <w:rsid w:val="005B4E73"/>
    <w:rsid w:val="00700D8A"/>
    <w:rsid w:val="00786AEE"/>
    <w:rsid w:val="008B1582"/>
    <w:rsid w:val="009131C0"/>
    <w:rsid w:val="00B11543"/>
    <w:rsid w:val="00B234C5"/>
    <w:rsid w:val="00B33BC1"/>
    <w:rsid w:val="00B35C4D"/>
    <w:rsid w:val="00B9565D"/>
    <w:rsid w:val="00BA17EA"/>
    <w:rsid w:val="00BB218C"/>
    <w:rsid w:val="00CB14DA"/>
    <w:rsid w:val="00D60DEC"/>
    <w:rsid w:val="00E31FB9"/>
    <w:rsid w:val="00E908FA"/>
    <w:rsid w:val="00F37DF8"/>
    <w:rsid w:val="00F578B2"/>
    <w:rsid w:val="00FF117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C78"/>
    <w:pPr>
      <w:spacing w:after="160" w:line="259"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rsid w:val="001C2C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semiHidden/>
    <w:locked/>
    <w:rsid w:val="001C2C78"/>
    <w:rPr>
      <w:rFonts w:ascii="Courier New" w:hAnsi="Courier New" w:cs="Courier New"/>
      <w:sz w:val="20"/>
      <w:szCs w:val="20"/>
      <w:lang w:eastAsia="ru-RU"/>
    </w:rPr>
  </w:style>
  <w:style w:type="paragraph" w:styleId="ListParagraph">
    <w:name w:val="List Paragraph"/>
    <w:basedOn w:val="Normal"/>
    <w:uiPriority w:val="99"/>
    <w:qFormat/>
    <w:rsid w:val="001C2C78"/>
    <w:pPr>
      <w:ind w:left="720"/>
    </w:pPr>
  </w:style>
</w:styles>
</file>

<file path=word/webSettings.xml><?xml version="1.0" encoding="utf-8"?>
<w:webSettings xmlns:r="http://schemas.openxmlformats.org/officeDocument/2006/relationships" xmlns:w="http://schemas.openxmlformats.org/wordprocessingml/2006/main">
  <w:divs>
    <w:div w:id="7380895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Pages>
  <Words>400</Words>
  <Characters>2286</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Modeling the beam hardening effect CT in GEANT4 environment</dc:title>
  <dc:subject/>
  <dc:creator>Konstantin Ovcharenko</dc:creator>
  <cp:keywords/>
  <dc:description/>
  <cp:lastModifiedBy>Vita</cp:lastModifiedBy>
  <cp:revision>3</cp:revision>
  <dcterms:created xsi:type="dcterms:W3CDTF">2016-10-31T09:03:00Z</dcterms:created>
  <dcterms:modified xsi:type="dcterms:W3CDTF">2016-11-02T07:37:00Z</dcterms:modified>
</cp:coreProperties>
</file>