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F10" w:rsidRPr="0022097A" w:rsidRDefault="00AE7F10" w:rsidP="00AE7F10">
      <w:pPr>
        <w:ind w:firstLine="709"/>
        <w:jc w:val="both"/>
        <w:rPr>
          <w:rFonts w:eastAsia="Calibri"/>
          <w:b/>
          <w:sz w:val="20"/>
          <w:szCs w:val="20"/>
          <w:lang w:val="uk-UA" w:eastAsia="en-US"/>
        </w:rPr>
      </w:pPr>
      <w:r>
        <w:rPr>
          <w:rFonts w:eastAsia="Calibri"/>
          <w:b/>
          <w:sz w:val="20"/>
          <w:szCs w:val="20"/>
          <w:lang w:val="uk-UA" w:eastAsia="en-US"/>
        </w:rPr>
        <w:t>Бри</w:t>
      </w:r>
      <w:r w:rsidRPr="0022097A">
        <w:rPr>
          <w:rFonts w:eastAsia="Calibri"/>
          <w:b/>
          <w:sz w:val="20"/>
          <w:szCs w:val="20"/>
          <w:lang w:val="uk-UA" w:eastAsia="en-US"/>
        </w:rPr>
        <w:t>нцева Н.</w:t>
      </w:r>
    </w:p>
    <w:p w:rsidR="00AE7F10" w:rsidRPr="00EE78AA" w:rsidRDefault="00AE7F10" w:rsidP="00AE7F10">
      <w:pPr>
        <w:ind w:firstLine="709"/>
        <w:jc w:val="both"/>
        <w:rPr>
          <w:sz w:val="20"/>
          <w:szCs w:val="20"/>
          <w:lang w:val="uk-UA"/>
        </w:rPr>
      </w:pPr>
      <w:r w:rsidRPr="00EE78AA">
        <w:rPr>
          <w:b/>
          <w:sz w:val="20"/>
          <w:szCs w:val="20"/>
          <w:lang w:val="uk-UA"/>
        </w:rPr>
        <w:t>ЗАСТОСУВАННЯ ДІЛОВИХ ІГОР У НАВЧАЛЬНОМУ ПРОЦЕСІ З ДИСЦИПЛІНИ «СИСТЕМИ УПРАВЛІННЯ ЯКІСТЮ»</w:t>
      </w:r>
    </w:p>
    <w:p w:rsidR="00AE7F10" w:rsidRPr="008B0614" w:rsidRDefault="00AE7F10" w:rsidP="00AE7F10">
      <w:pPr>
        <w:ind w:firstLine="709"/>
        <w:jc w:val="both"/>
        <w:rPr>
          <w:spacing w:val="-8"/>
          <w:sz w:val="20"/>
          <w:szCs w:val="20"/>
          <w:lang w:val="uk-UA"/>
        </w:rPr>
      </w:pPr>
      <w:r w:rsidRPr="008B0614">
        <w:rPr>
          <w:spacing w:val="-8"/>
          <w:sz w:val="20"/>
          <w:szCs w:val="20"/>
          <w:lang w:val="uk-UA"/>
        </w:rPr>
        <w:t>У процесі навчання студентів виникають суперечності між методами навчання та все зростаючими вимогами до їх підготовки і розвитком професійних якостей. Студенти інженерно-педагогічних спеціальностей повинні володіти новими методами викладання, підвищують активність навчального процесу.У процесі навчання студентів виникають суперечності між методами навчання та все зростанням вимог до їх підготовкиі розвитку професійних якостей. Студенти інженерно-педагогічних спеціальностей повинні володіти новими методами викладання, які підвищують активність навчального процесу.</w:t>
      </w:r>
    </w:p>
    <w:p w:rsidR="00AE7F10" w:rsidRPr="008B0614" w:rsidRDefault="00AE7F10" w:rsidP="00AE7F10">
      <w:pPr>
        <w:ind w:firstLine="709"/>
        <w:jc w:val="both"/>
        <w:rPr>
          <w:spacing w:val="-8"/>
          <w:sz w:val="20"/>
          <w:szCs w:val="20"/>
          <w:lang w:val="uk-UA"/>
        </w:rPr>
      </w:pPr>
      <w:r w:rsidRPr="008B0614">
        <w:rPr>
          <w:spacing w:val="-8"/>
          <w:sz w:val="20"/>
          <w:szCs w:val="20"/>
          <w:lang w:val="uk-UA"/>
        </w:rPr>
        <w:t>Ділову гру визначають і як форму моделювання предметного і соціального змісту професійної діяльності фахівця з метою оволодіння нормами соціально-виробничої діяльності і пошуку оптимального вирішення ділової ситуації. Ділові ігри на відміну від інших традиційних методів навчання дозволяють більш повно відтворювати діяльність фахівців, виявляти труднощі і причини їх появи, розробляти й оцінювати варіанти вирішення труднощів, приймати рішення і визначати механізми їх реалізації. Це дає можливість розглядати проблеми, що виникають не абстрактно, а як конкретну задану ситуацію, що випливає з діяльності конкретного фахівця.Ділові ігри також дозволяють отримати більш-менш чітке уявлення про те, як людина буде себе вести в команді.</w:t>
      </w:r>
    </w:p>
    <w:p w:rsidR="00AE7F10" w:rsidRPr="008B0614" w:rsidRDefault="00AE7F10" w:rsidP="00AE7F10">
      <w:pPr>
        <w:ind w:firstLine="709"/>
        <w:jc w:val="both"/>
        <w:rPr>
          <w:spacing w:val="-8"/>
          <w:sz w:val="20"/>
          <w:szCs w:val="20"/>
          <w:lang w:val="uk-UA"/>
        </w:rPr>
      </w:pPr>
      <w:r w:rsidRPr="008B0614">
        <w:rPr>
          <w:spacing w:val="-8"/>
          <w:sz w:val="20"/>
          <w:szCs w:val="20"/>
          <w:lang w:val="uk-UA"/>
        </w:rPr>
        <w:t>Використання ділової гри в навчальному процесі вимагає підготовки та розробки методики її проведення. Для кожної гри розробляється документація та необхідні методичні матеріали.Проект ділової гри повинен містити: назву гри; концепцію гри, мети, її загальний зміст, визначення умов проведення, аналіз аудиторії, на яку вона орієнтована, сценарій і т. п.У сценарії дається характеристика об'єкта ділової гри, порядок проведення, склад учасників, перелік посадових осіб, діяльність яких моделюється в грі, їх ролі, вихідна інформація, довідкові матеріали і таблиці, необхідні для обробки інформації та підготовки відповідного рішення. Характеризуються правила і методичні рекомендації гри і підбиття підсумків.</w:t>
      </w:r>
    </w:p>
    <w:p w:rsidR="00AE7F10" w:rsidRPr="008B0614" w:rsidRDefault="00AE7F10" w:rsidP="00AE7F10">
      <w:pPr>
        <w:ind w:firstLine="709"/>
        <w:jc w:val="both"/>
        <w:rPr>
          <w:spacing w:val="-8"/>
          <w:sz w:val="20"/>
          <w:szCs w:val="20"/>
          <w:lang w:val="uk-UA"/>
        </w:rPr>
      </w:pPr>
      <w:r w:rsidRPr="008B0614">
        <w:rPr>
          <w:spacing w:val="-8"/>
          <w:sz w:val="20"/>
          <w:szCs w:val="20"/>
          <w:lang w:val="uk-UA"/>
        </w:rPr>
        <w:t xml:space="preserve">У відповідності до цих вимог була розроблена методика проведення ділової гри по темі  «Модель системи управління якістю. Використання процесного підходу до її будови» дисципліни «Системи управління якістю». Пари цьому сформульовані мета ділової гри, методичне забезпечення, сценарій. </w:t>
      </w:r>
    </w:p>
    <w:p w:rsidR="00AE7F10" w:rsidRPr="00EE78AA" w:rsidRDefault="00AE7F10" w:rsidP="00AE7F10">
      <w:pPr>
        <w:pBdr>
          <w:bottom w:val="single" w:sz="12" w:space="1" w:color="auto"/>
        </w:pBdr>
        <w:ind w:firstLine="709"/>
        <w:jc w:val="both"/>
        <w:rPr>
          <w:sz w:val="20"/>
          <w:szCs w:val="20"/>
          <w:lang w:val="uk-UA"/>
        </w:rPr>
      </w:pPr>
      <w:r w:rsidRPr="008B0614">
        <w:rPr>
          <w:spacing w:val="-8"/>
          <w:sz w:val="20"/>
          <w:szCs w:val="20"/>
          <w:lang w:val="uk-UA"/>
        </w:rPr>
        <w:t>Сценарієм передбачені: вступна частина, актуалізація опорних знань, мотиваційна частина, проведення вікторини, завдання на складання задокументованої методики на один з процесів виробництва, підведення стогів і домашнє завдання.</w:t>
      </w:r>
    </w:p>
    <w:p w:rsidR="005007FD" w:rsidRDefault="00AE7F10" w:rsidP="00AE7F10">
      <w:r w:rsidRPr="00EE78AA">
        <w:rPr>
          <w:sz w:val="20"/>
          <w:szCs w:val="20"/>
          <w:lang w:val="uk-UA"/>
        </w:rPr>
        <w:t>Робота виконана під керівництвом доц. кафедри ПМПН Бєлової О.К.</w:t>
      </w:r>
    </w:p>
    <w:sectPr w:rsidR="005007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08"/>
  <w:characterSpacingControl w:val="doNotCompress"/>
  <w:compat>
    <w:useFELayout/>
  </w:compat>
  <w:rsids>
    <w:rsidRoot w:val="00AE7F10"/>
    <w:rsid w:val="005007FD"/>
    <w:rsid w:val="00AE7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2012-12-07T09:09:00Z</dcterms:created>
  <dcterms:modified xsi:type="dcterms:W3CDTF">2012-12-07T09:09:00Z</dcterms:modified>
</cp:coreProperties>
</file>