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23" w:rsidRPr="002A1923" w:rsidRDefault="002A1923" w:rsidP="002A1923">
      <w:pPr>
        <w:suppressAutoHyphens/>
        <w:jc w:val="both"/>
        <w:rPr>
          <w:b/>
          <w:sz w:val="26"/>
          <w:szCs w:val="26"/>
        </w:rPr>
      </w:pPr>
      <w:proofErr w:type="spellStart"/>
      <w:r w:rsidRPr="002A1923">
        <w:rPr>
          <w:b/>
          <w:sz w:val="26"/>
          <w:szCs w:val="26"/>
        </w:rPr>
        <w:t>Ящун</w:t>
      </w:r>
      <w:proofErr w:type="spellEnd"/>
      <w:r w:rsidRPr="002A1923">
        <w:rPr>
          <w:b/>
          <w:sz w:val="26"/>
          <w:szCs w:val="26"/>
        </w:rPr>
        <w:t xml:space="preserve"> Т.В. </w:t>
      </w:r>
    </w:p>
    <w:p w:rsidR="002A1923" w:rsidRPr="002A1923" w:rsidRDefault="002A1923" w:rsidP="002A1923">
      <w:pPr>
        <w:suppressAutoHyphens/>
        <w:jc w:val="both"/>
        <w:rPr>
          <w:b/>
          <w:sz w:val="26"/>
          <w:szCs w:val="26"/>
          <w:lang w:val="uk-UA"/>
        </w:rPr>
      </w:pPr>
      <w:r w:rsidRPr="002A1923">
        <w:rPr>
          <w:b/>
          <w:sz w:val="26"/>
          <w:szCs w:val="26"/>
          <w:lang w:val="uk-UA"/>
        </w:rPr>
        <w:t xml:space="preserve">МЕТОДИ ПІДВИЩЕННЯ МОТИВАЦІЇ НАВЧАННЯ ІНЖЕНЕРІВ-ПЕДАГОГІВ КОМП’ЮТЕРНОГО ПРОФІЛЮ </w:t>
      </w:r>
    </w:p>
    <w:p w:rsidR="002A1923" w:rsidRPr="002A1923" w:rsidRDefault="002A1923" w:rsidP="002A1923">
      <w:pPr>
        <w:suppressAutoHyphens/>
        <w:jc w:val="both"/>
        <w:rPr>
          <w:sz w:val="26"/>
          <w:szCs w:val="26"/>
          <w:lang w:val="uk-UA"/>
        </w:rPr>
      </w:pPr>
      <w:r w:rsidRPr="002A1923">
        <w:rPr>
          <w:b/>
          <w:sz w:val="26"/>
          <w:szCs w:val="26"/>
          <w:lang w:val="uk-UA"/>
        </w:rPr>
        <w:t xml:space="preserve">Вихідні передумови. </w:t>
      </w:r>
      <w:r w:rsidRPr="002A1923">
        <w:rPr>
          <w:sz w:val="26"/>
          <w:szCs w:val="26"/>
          <w:lang w:val="uk-UA"/>
        </w:rPr>
        <w:t>Сьогодення характеризується не тільки швидким розв</w:t>
      </w:r>
      <w:r w:rsidRPr="002A1923">
        <w:rPr>
          <w:sz w:val="26"/>
          <w:szCs w:val="26"/>
          <w:lang w:val="uk-UA"/>
        </w:rPr>
        <w:t>и</w:t>
      </w:r>
      <w:r w:rsidRPr="002A1923">
        <w:rPr>
          <w:sz w:val="26"/>
          <w:szCs w:val="26"/>
          <w:lang w:val="uk-UA"/>
        </w:rPr>
        <w:t>тком IT-технологій, але й пошуком методів, засобів та прийомів підвищення ефе</w:t>
      </w:r>
      <w:r w:rsidRPr="002A1923">
        <w:rPr>
          <w:sz w:val="26"/>
          <w:szCs w:val="26"/>
          <w:lang w:val="uk-UA"/>
        </w:rPr>
        <w:t>к</w:t>
      </w:r>
      <w:r w:rsidRPr="002A1923">
        <w:rPr>
          <w:sz w:val="26"/>
          <w:szCs w:val="26"/>
          <w:lang w:val="uk-UA"/>
        </w:rPr>
        <w:t>тивності різноманітних процесів, у тому числі, й якості вищої освіти. Безсумнівно, підвищення мотивації навчання у всі часи було одним з оптимальних шляхів забезпечення необхідної якості засвоєння студентами навчального матеріалу. З іншого боку, кількість споживачів Internet, що кожного дня переглядають безліч сайтів, безперервно зростає. Відповідно до цього збільшується суспільний попит на спеціалістів, що мають змогу й уміння розробляти такі сайти. Подібна проблема може бути розв’язана завдяки кваліфікованій підготовці майбутніх інженерів-педагогів зі спеціально</w:t>
      </w:r>
      <w:r w:rsidRPr="002A1923">
        <w:rPr>
          <w:sz w:val="26"/>
          <w:szCs w:val="26"/>
          <w:lang w:val="uk-UA"/>
        </w:rPr>
        <w:t>с</w:t>
      </w:r>
      <w:r w:rsidRPr="002A1923">
        <w:rPr>
          <w:sz w:val="26"/>
          <w:szCs w:val="26"/>
          <w:lang w:val="uk-UA"/>
        </w:rPr>
        <w:t xml:space="preserve">тей, пов’язаних з Web-програмуванням. </w:t>
      </w:r>
    </w:p>
    <w:p w:rsidR="002A1923" w:rsidRPr="002A1923" w:rsidRDefault="002A1923" w:rsidP="002A1923">
      <w:pPr>
        <w:suppressAutoHyphens/>
        <w:jc w:val="both"/>
        <w:rPr>
          <w:spacing w:val="-6"/>
          <w:sz w:val="26"/>
          <w:szCs w:val="26"/>
          <w:lang w:val="uk-UA"/>
        </w:rPr>
      </w:pPr>
      <w:r w:rsidRPr="002A1923">
        <w:rPr>
          <w:b/>
          <w:spacing w:val="-6"/>
          <w:sz w:val="26"/>
          <w:szCs w:val="26"/>
          <w:lang w:val="uk-UA"/>
        </w:rPr>
        <w:t xml:space="preserve">Постановка завдання. </w:t>
      </w:r>
      <w:r w:rsidRPr="002A1923">
        <w:rPr>
          <w:spacing w:val="-6"/>
          <w:sz w:val="26"/>
          <w:szCs w:val="26"/>
          <w:lang w:val="uk-UA"/>
        </w:rPr>
        <w:t>Покладене на систему вищої освіти завдання кваліфікованої підготовки майбутніх інженерів-педагогів комп’ютерного профілю може бути сформульоване таким чином: на основі аналізу відомих педагогічних підходів посилення мотивації навчання, з урахуванням с</w:t>
      </w:r>
      <w:r w:rsidRPr="002A1923">
        <w:rPr>
          <w:spacing w:val="-6"/>
          <w:sz w:val="26"/>
          <w:szCs w:val="26"/>
          <w:lang w:val="uk-UA"/>
        </w:rPr>
        <w:t>у</w:t>
      </w:r>
      <w:r w:rsidRPr="002A1923">
        <w:rPr>
          <w:spacing w:val="-6"/>
          <w:sz w:val="26"/>
          <w:szCs w:val="26"/>
          <w:lang w:val="uk-UA"/>
        </w:rPr>
        <w:t>часних тенденцій в області Web-програмування та IT-індустрії, специфіки предметної області слід розробити методичні підходи підвищення мотивації навчання дисципліни «Прикладне та Web- програмування».</w:t>
      </w:r>
    </w:p>
    <w:p w:rsidR="002A1923" w:rsidRPr="002A1923" w:rsidRDefault="002A1923" w:rsidP="002A1923">
      <w:pPr>
        <w:suppressAutoHyphens/>
        <w:jc w:val="both"/>
        <w:rPr>
          <w:sz w:val="26"/>
          <w:szCs w:val="26"/>
          <w:lang w:val="uk-UA"/>
        </w:rPr>
      </w:pPr>
      <w:r w:rsidRPr="002A1923">
        <w:rPr>
          <w:b/>
          <w:sz w:val="26"/>
          <w:szCs w:val="26"/>
          <w:lang w:val="uk-UA"/>
        </w:rPr>
        <w:t>Результати.</w:t>
      </w:r>
      <w:r w:rsidRPr="002A1923">
        <w:rPr>
          <w:sz w:val="26"/>
          <w:szCs w:val="26"/>
          <w:lang w:val="uk-UA"/>
        </w:rPr>
        <w:t xml:space="preserve"> При навчанні мови Web- програмування PHP в рамках дисципліни «Прикладне </w:t>
      </w:r>
      <w:proofErr w:type="spellStart"/>
      <w:r w:rsidRPr="002A1923">
        <w:rPr>
          <w:sz w:val="26"/>
          <w:szCs w:val="26"/>
          <w:lang w:val="uk-UA"/>
        </w:rPr>
        <w:t>таі</w:t>
      </w:r>
      <w:proofErr w:type="spellEnd"/>
      <w:r w:rsidRPr="002A1923">
        <w:rPr>
          <w:sz w:val="26"/>
          <w:szCs w:val="26"/>
          <w:lang w:val="uk-UA"/>
        </w:rPr>
        <w:t xml:space="preserve"> Web- програмування» було обрано </w:t>
      </w:r>
      <w:proofErr w:type="spellStart"/>
      <w:r w:rsidRPr="002A1923">
        <w:rPr>
          <w:sz w:val="26"/>
          <w:szCs w:val="26"/>
          <w:lang w:val="uk-UA"/>
        </w:rPr>
        <w:t>мотиваційно</w:t>
      </w:r>
      <w:proofErr w:type="spellEnd"/>
      <w:r w:rsidRPr="002A1923">
        <w:rPr>
          <w:sz w:val="26"/>
          <w:szCs w:val="26"/>
          <w:lang w:val="uk-UA"/>
        </w:rPr>
        <w:t xml:space="preserve"> спрямов</w:t>
      </w:r>
      <w:r w:rsidRPr="002A1923">
        <w:rPr>
          <w:sz w:val="26"/>
          <w:szCs w:val="26"/>
          <w:lang w:val="uk-UA"/>
        </w:rPr>
        <w:t>а</w:t>
      </w:r>
      <w:r w:rsidRPr="002A1923">
        <w:rPr>
          <w:sz w:val="26"/>
          <w:szCs w:val="26"/>
          <w:lang w:val="uk-UA"/>
        </w:rPr>
        <w:t xml:space="preserve">ну тактику навчання. А саме, навчальний процес проводився на основі розроблення сайтів рідних для студентів шкіл. При цьому при проектуванні окремих елементів сайтів реалізовано поступове поглиблення в синтаксис PHP: вивчення лінійного процесу, функцій роботи з датою і часом включено в розроблення початкової сторінки; вивчення роботи розгалуженого процесу на основі оператора </w:t>
      </w:r>
      <w:proofErr w:type="spellStart"/>
      <w:r w:rsidRPr="002A1923">
        <w:rPr>
          <w:sz w:val="26"/>
          <w:szCs w:val="26"/>
          <w:lang w:val="uk-UA"/>
        </w:rPr>
        <w:t>if</w:t>
      </w:r>
      <w:proofErr w:type="spellEnd"/>
      <w:r w:rsidRPr="002A1923">
        <w:rPr>
          <w:sz w:val="26"/>
          <w:szCs w:val="26"/>
          <w:lang w:val="uk-UA"/>
        </w:rPr>
        <w:t xml:space="preserve"> проводиться шляхом виведення рядка привітання відвідувачам сайту; з використанням керуючої конструкції вибору </w:t>
      </w:r>
      <w:proofErr w:type="spellStart"/>
      <w:r w:rsidRPr="002A1923">
        <w:rPr>
          <w:sz w:val="26"/>
          <w:szCs w:val="26"/>
          <w:lang w:val="uk-UA"/>
        </w:rPr>
        <w:t>switch</w:t>
      </w:r>
      <w:proofErr w:type="spellEnd"/>
      <w:r w:rsidRPr="002A1923">
        <w:rPr>
          <w:sz w:val="26"/>
          <w:szCs w:val="26"/>
          <w:lang w:val="uk-UA"/>
        </w:rPr>
        <w:t xml:space="preserve"> відбувається обчислення допустим</w:t>
      </w:r>
      <w:r w:rsidRPr="002A1923">
        <w:rPr>
          <w:sz w:val="26"/>
          <w:szCs w:val="26"/>
          <w:lang w:val="uk-UA"/>
        </w:rPr>
        <w:t>о</w:t>
      </w:r>
      <w:r w:rsidRPr="002A1923">
        <w:rPr>
          <w:sz w:val="26"/>
          <w:szCs w:val="26"/>
          <w:lang w:val="uk-UA"/>
        </w:rPr>
        <w:t xml:space="preserve">го обсягу повідомлень на сторінці контактів; вивчення циклічних конструкцій з передумовою та </w:t>
      </w:r>
      <w:proofErr w:type="spellStart"/>
      <w:r w:rsidRPr="002A1923">
        <w:rPr>
          <w:sz w:val="26"/>
          <w:szCs w:val="26"/>
          <w:lang w:val="uk-UA"/>
        </w:rPr>
        <w:t>постумовою</w:t>
      </w:r>
      <w:proofErr w:type="spellEnd"/>
      <w:r w:rsidRPr="002A1923">
        <w:rPr>
          <w:sz w:val="26"/>
          <w:szCs w:val="26"/>
          <w:lang w:val="uk-UA"/>
        </w:rPr>
        <w:t xml:space="preserve"> здійснюється при створенні калькулятора; для створення таблиці множення застосовується цикл з лічильником; для створення області навігації використовуються масиви; використання функцій відпрацьовується при </w:t>
      </w:r>
      <w:proofErr w:type="spellStart"/>
      <w:r w:rsidRPr="002A1923">
        <w:rPr>
          <w:sz w:val="26"/>
          <w:szCs w:val="26"/>
          <w:lang w:val="uk-UA"/>
        </w:rPr>
        <w:t>відмальовуванні</w:t>
      </w:r>
      <w:proofErr w:type="spellEnd"/>
      <w:r w:rsidRPr="002A1923">
        <w:rPr>
          <w:sz w:val="26"/>
          <w:szCs w:val="26"/>
          <w:lang w:val="uk-UA"/>
        </w:rPr>
        <w:t xml:space="preserve"> навігаційного меню; п</w:t>
      </w:r>
      <w:r w:rsidRPr="002A1923">
        <w:rPr>
          <w:sz w:val="26"/>
          <w:szCs w:val="26"/>
          <w:lang w:val="uk-UA"/>
        </w:rPr>
        <w:t>і</w:t>
      </w:r>
      <w:r w:rsidRPr="002A1923">
        <w:rPr>
          <w:sz w:val="26"/>
          <w:szCs w:val="26"/>
          <w:lang w:val="uk-UA"/>
        </w:rPr>
        <w:t xml:space="preserve">дключення файлів і передача параметрів між сторінками сайту і сервером задіяні при оптимізації сайту школи в цілому; для відображення статистики відвідування сайту використовується механізм </w:t>
      </w:r>
      <w:proofErr w:type="spellStart"/>
      <w:r w:rsidRPr="002A1923">
        <w:rPr>
          <w:sz w:val="26"/>
          <w:szCs w:val="26"/>
          <w:lang w:val="uk-UA"/>
        </w:rPr>
        <w:t>cookie</w:t>
      </w:r>
      <w:proofErr w:type="spellEnd"/>
      <w:r w:rsidRPr="002A1923">
        <w:rPr>
          <w:sz w:val="26"/>
          <w:szCs w:val="26"/>
          <w:lang w:val="uk-UA"/>
        </w:rPr>
        <w:t>; журнал відвідувань створюється на основі оп</w:t>
      </w:r>
      <w:r w:rsidRPr="002A1923">
        <w:rPr>
          <w:sz w:val="26"/>
          <w:szCs w:val="26"/>
          <w:lang w:val="uk-UA"/>
        </w:rPr>
        <w:t>е</w:t>
      </w:r>
      <w:r w:rsidRPr="002A1923">
        <w:rPr>
          <w:sz w:val="26"/>
          <w:szCs w:val="26"/>
          <w:lang w:val="uk-UA"/>
        </w:rPr>
        <w:t>рацій роботи з файлами; на сторінці контактів відпрацьовуються функції роботи з електронною поштою; вивчення операторів роботи з базами даних закладено в о</w:t>
      </w:r>
      <w:r w:rsidRPr="002A1923">
        <w:rPr>
          <w:sz w:val="26"/>
          <w:szCs w:val="26"/>
          <w:lang w:val="uk-UA"/>
        </w:rPr>
        <w:t>с</w:t>
      </w:r>
      <w:r w:rsidRPr="002A1923">
        <w:rPr>
          <w:sz w:val="26"/>
          <w:szCs w:val="26"/>
          <w:lang w:val="uk-UA"/>
        </w:rPr>
        <w:t xml:space="preserve">нову розроблення гостьової книги. </w:t>
      </w:r>
    </w:p>
    <w:p w:rsidR="002A1923" w:rsidRPr="002A1923" w:rsidRDefault="002A1923" w:rsidP="002A1923">
      <w:pPr>
        <w:suppressAutoHyphens/>
        <w:jc w:val="both"/>
        <w:rPr>
          <w:sz w:val="26"/>
          <w:szCs w:val="26"/>
          <w:lang w:val="uk-UA"/>
        </w:rPr>
      </w:pPr>
      <w:r w:rsidRPr="002A1923">
        <w:rPr>
          <w:b/>
          <w:spacing w:val="-6"/>
          <w:sz w:val="26"/>
          <w:szCs w:val="26"/>
          <w:lang w:val="uk-UA"/>
        </w:rPr>
        <w:t>Висновки.</w:t>
      </w:r>
      <w:r w:rsidRPr="002A1923">
        <w:rPr>
          <w:spacing w:val="-6"/>
          <w:sz w:val="26"/>
          <w:szCs w:val="26"/>
          <w:lang w:val="uk-UA"/>
        </w:rPr>
        <w:t xml:space="preserve"> Використання практично спрямованих завдань дозволяє на конкретних прикладах викласти складний для розуміння матеріал. Запропонований підхід є одним з варіантів </w:t>
      </w:r>
      <w:proofErr w:type="spellStart"/>
      <w:r w:rsidRPr="002A1923">
        <w:rPr>
          <w:spacing w:val="-6"/>
          <w:sz w:val="26"/>
          <w:szCs w:val="26"/>
          <w:lang w:val="uk-UA"/>
        </w:rPr>
        <w:t>мотиваційно</w:t>
      </w:r>
      <w:proofErr w:type="spellEnd"/>
      <w:r w:rsidRPr="002A1923">
        <w:rPr>
          <w:spacing w:val="-6"/>
          <w:sz w:val="26"/>
          <w:szCs w:val="26"/>
          <w:lang w:val="uk-UA"/>
        </w:rPr>
        <w:t xml:space="preserve"> спрямованого навчання і сприяє підвищенню ефективності навчального процесу. До перспектив дослідження можна віднести перебудову всієї дисципліни на основі поступового розроблення сайту школи, починаючи з перших занять по вивченню мови гіпертекстової розмітки тексту HTML</w:t>
      </w:r>
      <w:r w:rsidRPr="002A1923">
        <w:rPr>
          <w:sz w:val="26"/>
          <w:szCs w:val="26"/>
          <w:lang w:val="uk-UA"/>
        </w:rPr>
        <w:t>.</w:t>
      </w:r>
    </w:p>
    <w:p w:rsidR="00D15BB4" w:rsidRPr="002A1923" w:rsidRDefault="00D15BB4">
      <w:pPr>
        <w:rPr>
          <w:sz w:val="26"/>
          <w:szCs w:val="26"/>
          <w:lang w:val="uk-UA"/>
        </w:rPr>
      </w:pPr>
    </w:p>
    <w:sectPr w:rsidR="00D15BB4" w:rsidRPr="002A192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A1923"/>
    <w:rsid w:val="0007502A"/>
    <w:rsid w:val="00164619"/>
    <w:rsid w:val="002A1923"/>
    <w:rsid w:val="00A6049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2057</Words>
  <Characters>1173</Characters>
  <Application>Microsoft Office Word</Application>
  <DocSecurity>0</DocSecurity>
  <Lines>9</Lines>
  <Paragraphs>6</Paragraphs>
  <ScaleCrop>false</ScaleCrop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2014-10-23T08:17:00Z</dcterms:created>
  <dcterms:modified xsi:type="dcterms:W3CDTF">2014-10-23T08:17:00Z</dcterms:modified>
</cp:coreProperties>
</file>