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50" w:rsidRDefault="00AD1250" w:rsidP="00AD1250">
      <w:pPr>
        <w:pStyle w:val="1"/>
        <w:rPr>
          <w:caps/>
        </w:rPr>
      </w:pPr>
      <w:bookmarkStart w:id="0" w:name="_Toc279683281"/>
      <w:r>
        <w:t>Кузьмин В.В., Шевченко В.В.</w:t>
      </w:r>
      <w:bookmarkEnd w:id="0"/>
    </w:p>
    <w:p w:rsidR="00AD1250" w:rsidRDefault="00AD1250" w:rsidP="00AD1250">
      <w:pPr>
        <w:pStyle w:val="1"/>
        <w:rPr>
          <w:caps/>
        </w:rPr>
      </w:pPr>
    </w:p>
    <w:p w:rsidR="00AD1250" w:rsidRDefault="00AD1250" w:rsidP="00AD1250">
      <w:pPr>
        <w:pStyle w:val="1"/>
        <w:rPr>
          <w:caps/>
        </w:rPr>
      </w:pPr>
      <w:bookmarkStart w:id="1" w:name="_Toc279683282"/>
      <w:r>
        <w:rPr>
          <w:caps/>
        </w:rPr>
        <w:t>Об эффективности использования турбогенератора в режимах синхронного компенсатора на  энергоблоках тэс, Выводимых ИЗ эксплуатации</w:t>
      </w:r>
      <w:bookmarkEnd w:id="1"/>
      <w:r>
        <w:rPr>
          <w:caps/>
        </w:rPr>
        <w:t xml:space="preserve"> </w:t>
      </w:r>
    </w:p>
    <w:p w:rsidR="00AD1250" w:rsidRDefault="00AD1250" w:rsidP="00AD1250">
      <w:pPr>
        <w:ind w:firstLine="555"/>
        <w:jc w:val="center"/>
        <w:rPr>
          <w:b/>
          <w:caps/>
          <w:szCs w:val="28"/>
        </w:rPr>
      </w:pPr>
    </w:p>
    <w:p w:rsidR="00AD1250" w:rsidRDefault="00AD1250" w:rsidP="00AD1250">
      <w:pPr>
        <w:ind w:firstLine="702"/>
        <w:jc w:val="both"/>
        <w:rPr>
          <w:sz w:val="28"/>
          <w:szCs w:val="28"/>
        </w:rPr>
      </w:pPr>
      <w:r>
        <w:rPr>
          <w:sz w:val="28"/>
          <w:szCs w:val="28"/>
        </w:rPr>
        <w:t>Впервые процедуру такой трансформации провели в конце 80-х годов фра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цузские энергетики – на ТЭС «Нанте - Шевирэ» турбогенераторы мощностью 250 мВт были переведены в режим синхронных  компенсаторов (доклад  СИГРЭ-90).</w:t>
      </w:r>
    </w:p>
    <w:p w:rsidR="00AD1250" w:rsidRDefault="00AD1250" w:rsidP="00AD1250">
      <w:pPr>
        <w:ind w:firstLine="702"/>
        <w:jc w:val="both"/>
        <w:rPr>
          <w:sz w:val="28"/>
          <w:szCs w:val="28"/>
        </w:rPr>
      </w:pPr>
      <w:r>
        <w:rPr>
          <w:sz w:val="28"/>
          <w:szCs w:val="28"/>
        </w:rPr>
        <w:t>Для этого машинный комплекс был подвергнут незначительному объему по  модернизации, включающему</w:t>
      </w:r>
    </w:p>
    <w:p w:rsidR="00AD1250" w:rsidRDefault="00AD1250" w:rsidP="00AD125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мелкий восстановительный ремонт самого генератора;</w:t>
      </w:r>
    </w:p>
    <w:p w:rsidR="00AD1250" w:rsidRDefault="00AD1250" w:rsidP="00AD125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дополнительное оснащение его осевым подшипником и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мой пуска; </w:t>
      </w:r>
    </w:p>
    <w:p w:rsidR="00AD1250" w:rsidRDefault="00AD1250" w:rsidP="00AD125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доработку системы возбуждения, контроля, смазки и охлажд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ния.</w:t>
      </w:r>
    </w:p>
    <w:p w:rsidR="00AD1250" w:rsidRDefault="00AD1250" w:rsidP="00AD125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Выполненный авторами этой разработки анализ показал, что такой вариант экономически более целесообразен, как по материальным затратам, так и по качес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ву регулирования, чем установка новых статических конденсаторов реактивной мощности. Тем более, что к тому времени выработка электроэнергии на АЭС Фра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ции превысила 75% её общего количества, что снизило потребность в использов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 мощных сетей ТЭС. Актуальность применения подобных решений в энергоси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теме Украины основывается не только на таком же приоритете использования мо</w:t>
      </w:r>
      <w:r>
        <w:rPr>
          <w:sz w:val="28"/>
          <w:szCs w:val="28"/>
        </w:rPr>
        <w:t>щ</w:t>
      </w:r>
      <w:r>
        <w:rPr>
          <w:sz w:val="28"/>
          <w:szCs w:val="28"/>
        </w:rPr>
        <w:t>ностей АЭС (коэффициент использования установленной мощности ТЭС не прев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шает 27%), но и в значительной степени тем, что:</w:t>
      </w:r>
    </w:p>
    <w:p w:rsidR="00AD1250" w:rsidRDefault="00AD1250" w:rsidP="00AD125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- 95% оборудования ТЭС выработало расчетный ресурс,</w:t>
      </w:r>
    </w:p>
    <w:p w:rsidR="00AD1250" w:rsidRDefault="00AD1250" w:rsidP="00AD125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энергоблоки мощностью до 160 МВт включительно к тому же имеют недопу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тимо низкие эколого - экономические  показатели</w:t>
      </w:r>
    </w:p>
    <w:p w:rsidR="00AD1250" w:rsidRDefault="00AD1250" w:rsidP="00AD1250">
      <w:pPr>
        <w:pStyle w:val="31"/>
        <w:keepNext w:val="0"/>
        <w:outlineLvl w:val="9"/>
        <w:rPr>
          <w:rFonts w:cs="Times New Roman"/>
        </w:rPr>
      </w:pPr>
      <w:r>
        <w:rPr>
          <w:rFonts w:cs="Times New Roman"/>
        </w:rPr>
        <w:t>- в энергосистеме остро ощущается дефицит устройств для компенсации реа</w:t>
      </w:r>
      <w:r>
        <w:rPr>
          <w:rFonts w:cs="Times New Roman"/>
        </w:rPr>
        <w:t>к</w:t>
      </w:r>
      <w:r>
        <w:rPr>
          <w:rFonts w:cs="Times New Roman"/>
        </w:rPr>
        <w:t>тивной мощности</w:t>
      </w:r>
    </w:p>
    <w:p w:rsidR="00AD1250" w:rsidRDefault="00AD1250" w:rsidP="00AD12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Выполненные нами, совместно с ВНИИЭ (г. Москва), расчеты подтверждают высокую технико-экономическую эффективность </w:t>
      </w:r>
      <w:r>
        <w:rPr>
          <w:sz w:val="28"/>
          <w:szCs w:val="28"/>
        </w:rPr>
        <w:lastRenderedPageBreak/>
        <w:t>трансформации турбогенерат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ров в синхронные  компенсаторы. Так, по данным ВНИИЭ, создание нового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плекса нового компенсационного узла обходится примерно в 90 $/квар мощности кап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тальных затрат.</w:t>
      </w:r>
    </w:p>
    <w:p w:rsidR="00AD1250" w:rsidRDefault="00AD1250" w:rsidP="00AD12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Переделка же турбогенератора в синхронный компенсатор в максимально во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требованном объеме (для обеспечения глубокого потребления реактивной мощн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сти) требует не более 10 $/ квар, т.к. в работе останется основное электротехническое оборудование бл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ка, включая силовой трансформаторы оборудование ОРУ.</w:t>
      </w:r>
    </w:p>
    <w:p w:rsidR="001B4B63" w:rsidRDefault="00AD1250" w:rsidP="00AD1250">
      <w:r>
        <w:rPr>
          <w:sz w:val="28"/>
          <w:szCs w:val="28"/>
        </w:rPr>
        <w:t>Решение проблемы компенсации реактивной мощности в энергосистеме 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раины описанным путем требует принятие решений на правительственном уровне, чтобы воспрепятствовать сдаче в металлолом электрооборудования, которое бол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ше соответствует намерениям местных администраций.</w:t>
      </w:r>
    </w:p>
    <w:sectPr w:rsidR="001B4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>
    <w:useFELayout/>
  </w:compat>
  <w:rsids>
    <w:rsidRoot w:val="00AD1250"/>
    <w:rsid w:val="001B4B63"/>
    <w:rsid w:val="00AD1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D1250"/>
    <w:pPr>
      <w:keepNext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12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1250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customStyle="1" w:styleId="31">
    <w:name w:val="Заголовок 31"/>
    <w:basedOn w:val="3"/>
    <w:autoRedefine/>
    <w:rsid w:val="00AD1250"/>
    <w:pPr>
      <w:keepLines w:val="0"/>
      <w:spacing w:before="0" w:line="240" w:lineRule="auto"/>
      <w:ind w:firstLine="540"/>
      <w:jc w:val="both"/>
    </w:pPr>
    <w:rPr>
      <w:rFonts w:ascii="Times New Roman" w:eastAsia="Times New Roman" w:hAnsi="Times New Roman" w:cs="Arial"/>
      <w:b w:val="0"/>
      <w:bCs w:val="0"/>
      <w:color w:val="auto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D125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2012-12-12T07:06:00Z</dcterms:created>
  <dcterms:modified xsi:type="dcterms:W3CDTF">2012-12-12T07:07:00Z</dcterms:modified>
</cp:coreProperties>
</file>