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890" w:rsidRPr="001C2890" w:rsidRDefault="001C2890" w:rsidP="001C2890">
      <w:pPr>
        <w:ind w:firstLine="709"/>
        <w:jc w:val="both"/>
        <w:rPr>
          <w:b/>
          <w:sz w:val="26"/>
          <w:szCs w:val="26"/>
          <w:lang w:val="uk-UA"/>
        </w:rPr>
      </w:pPr>
      <w:proofErr w:type="spellStart"/>
      <w:r w:rsidRPr="001C2890">
        <w:rPr>
          <w:b/>
          <w:sz w:val="26"/>
          <w:szCs w:val="26"/>
          <w:lang w:val="uk-UA"/>
        </w:rPr>
        <w:t>Ярмош</w:t>
      </w:r>
      <w:proofErr w:type="spellEnd"/>
      <w:r w:rsidRPr="001C2890">
        <w:rPr>
          <w:b/>
          <w:sz w:val="26"/>
          <w:szCs w:val="26"/>
          <w:lang w:val="uk-UA"/>
        </w:rPr>
        <w:t xml:space="preserve"> О.В.</w:t>
      </w:r>
    </w:p>
    <w:p w:rsidR="001C2890" w:rsidRPr="001C2890" w:rsidRDefault="001C2890" w:rsidP="001C2890">
      <w:pPr>
        <w:ind w:firstLine="709"/>
        <w:jc w:val="both"/>
        <w:rPr>
          <w:b/>
          <w:sz w:val="26"/>
          <w:szCs w:val="26"/>
          <w:lang w:val="uk-UA"/>
        </w:rPr>
      </w:pPr>
      <w:r w:rsidRPr="001C2890">
        <w:rPr>
          <w:b/>
          <w:sz w:val="26"/>
          <w:szCs w:val="26"/>
          <w:lang w:val="uk-UA"/>
        </w:rPr>
        <w:t>ОСОБЛИВОСТІ ФОРМУВАННЯ СТРАТЕГІЇ РОЗВИТКУ ПІДПРИЄМСТВ В УКРАЇНІ</w:t>
      </w:r>
    </w:p>
    <w:p w:rsidR="001C2890" w:rsidRPr="001C2890" w:rsidRDefault="001C2890" w:rsidP="001C2890">
      <w:pPr>
        <w:ind w:firstLine="709"/>
        <w:jc w:val="both"/>
        <w:rPr>
          <w:spacing w:val="-10"/>
          <w:sz w:val="26"/>
          <w:szCs w:val="26"/>
          <w:lang w:val="uk-UA"/>
        </w:rPr>
      </w:pPr>
      <w:r w:rsidRPr="001C2890">
        <w:rPr>
          <w:sz w:val="26"/>
          <w:szCs w:val="26"/>
          <w:lang w:val="uk-UA"/>
        </w:rPr>
        <w:t>Запровадження системи стратегічного управління в Україні є об’єктивно необхідним процесом у сфері організації управління бізнесом, який підвищує готовність підприємницьких організацій адекватно реагувати на непередбачені зміни і сприяє обґрунтованому, узгодженому вирішенню як поточних так і стратегічних проблем. З метою підвищення ефективності діяльності вітчизняних підприємств в основу цього процесу необхідно покласти наявний іноземний досвід в сфері стратегічного управління і забезпечити творче перенесення його, з урахуванням специфічних умов розвитку економіки України, на вітчизняні підприємства щоб допомогти їм у становленні необхідних виробництв і зростанні їх ефективності [1</w:t>
      </w:r>
      <w:r w:rsidRPr="001C2890">
        <w:rPr>
          <w:spacing w:val="-10"/>
          <w:sz w:val="26"/>
          <w:szCs w:val="26"/>
          <w:lang w:val="uk-UA"/>
        </w:rPr>
        <w:t xml:space="preserve">]. Як зазначено в [2] в ході формулювання власної стратегії розвитку в умовах невизначеності, вітчизняні підприємства часто змушені використовувати сильно узагальнену, неповну і неточну інформацію щодо різних альтернатив і не можуть передбачити усі можливості, які відкриваються під час процесу реалізації даної стратегії, коли з’явиться точніша інформація і виникнуть нові альтернативи. Таким чином, складність виникає вже на етапі вибору стратегії розвитку українських підприємств в умовах невизначеності і вже потім на етапі визначення конкретних кроків її реалізації. </w:t>
      </w:r>
    </w:p>
    <w:p w:rsidR="001C2890" w:rsidRPr="001C2890" w:rsidRDefault="001C2890" w:rsidP="001C2890">
      <w:pPr>
        <w:ind w:firstLine="709"/>
        <w:jc w:val="both"/>
        <w:rPr>
          <w:spacing w:val="-10"/>
          <w:sz w:val="26"/>
          <w:szCs w:val="26"/>
          <w:lang w:val="uk-UA"/>
        </w:rPr>
      </w:pPr>
      <w:r w:rsidRPr="001C2890">
        <w:rPr>
          <w:spacing w:val="-10"/>
          <w:sz w:val="26"/>
          <w:szCs w:val="26"/>
          <w:lang w:val="uk-UA"/>
        </w:rPr>
        <w:t xml:space="preserve">Вибір стратегії розвитку залежить від багатьох чинників. Насамперед від виробничих ресурсів підприємства, фінансових можливостей, конкурентоспроможності товару та умов зовнішнього середовища. Автори </w:t>
      </w:r>
      <w:r w:rsidRPr="001C2890">
        <w:rPr>
          <w:spacing w:val="-10"/>
          <w:sz w:val="26"/>
          <w:szCs w:val="26"/>
        </w:rPr>
        <w:t>[</w:t>
      </w:r>
      <w:r w:rsidRPr="001C2890">
        <w:rPr>
          <w:spacing w:val="-10"/>
          <w:sz w:val="26"/>
          <w:szCs w:val="26"/>
          <w:lang w:val="uk-UA"/>
        </w:rPr>
        <w:t>3</w:t>
      </w:r>
      <w:r w:rsidRPr="001C2890">
        <w:rPr>
          <w:spacing w:val="-10"/>
          <w:sz w:val="26"/>
          <w:szCs w:val="26"/>
        </w:rPr>
        <w:t>]</w:t>
      </w:r>
      <w:r w:rsidRPr="001C2890">
        <w:rPr>
          <w:spacing w:val="-10"/>
          <w:sz w:val="26"/>
          <w:szCs w:val="26"/>
          <w:lang w:val="uk-UA"/>
        </w:rPr>
        <w:t xml:space="preserve"> пропонують методику вибору стратегії розвитку підприємства на основі визначення чотирикомпонентного показника, який є результатом функціональної залежності:</w:t>
      </w:r>
    </w:p>
    <w:p w:rsidR="001C2890" w:rsidRPr="001C2890" w:rsidRDefault="001C2890" w:rsidP="001C2890">
      <w:pPr>
        <w:ind w:firstLine="709"/>
        <w:jc w:val="center"/>
        <w:rPr>
          <w:sz w:val="26"/>
          <w:szCs w:val="26"/>
          <w:lang w:val="uk-UA"/>
        </w:rPr>
      </w:pPr>
      <w:r w:rsidRPr="001C2890">
        <w:rPr>
          <w:position w:val="-12"/>
          <w:sz w:val="26"/>
          <w:szCs w:val="26"/>
          <w:lang w:val="uk-UA"/>
        </w:rPr>
        <w:object w:dxaOrig="1919"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18.75pt" o:ole="">
            <v:imagedata r:id="rId4" o:title=""/>
          </v:shape>
          <o:OLEObject Type="Embed" ProgID="Equation.3" ShapeID="_x0000_i1025" DrawAspect="Content" ObjectID="_1472984607" r:id="rId5"/>
        </w:object>
      </w:r>
      <w:r w:rsidRPr="001C2890">
        <w:rPr>
          <w:sz w:val="26"/>
          <w:szCs w:val="26"/>
          <w:lang w:val="uk-UA"/>
        </w:rPr>
        <w:t xml:space="preserve">,  </w:t>
      </w:r>
      <w:r w:rsidRPr="001C2890">
        <w:rPr>
          <w:position w:val="-30"/>
          <w:sz w:val="26"/>
          <w:szCs w:val="26"/>
          <w:lang w:val="uk-UA"/>
        </w:rPr>
        <w:object w:dxaOrig="1140" w:dyaOrig="720">
          <v:shape id="_x0000_i1026" type="#_x0000_t75" style="width:57pt;height:36pt" o:ole="">
            <v:imagedata r:id="rId6" o:title=""/>
          </v:shape>
          <o:OLEObject Type="Embed" ProgID="Equation.3" ShapeID="_x0000_i1026" DrawAspect="Content" ObjectID="_1472984608" r:id="rId7"/>
        </w:object>
      </w:r>
      <w:r w:rsidRPr="001C2890">
        <w:rPr>
          <w:sz w:val="26"/>
          <w:szCs w:val="26"/>
          <w:lang w:val="uk-UA"/>
        </w:rPr>
        <w:tab/>
      </w:r>
      <w:r w:rsidRPr="001C2890">
        <w:rPr>
          <w:sz w:val="26"/>
          <w:szCs w:val="26"/>
          <w:lang w:val="uk-UA"/>
        </w:rPr>
        <w:tab/>
      </w:r>
      <w:r w:rsidRPr="001C2890">
        <w:rPr>
          <w:sz w:val="26"/>
          <w:szCs w:val="26"/>
          <w:lang w:val="uk-UA"/>
        </w:rPr>
        <w:tab/>
      </w:r>
      <w:r w:rsidRPr="001C2890">
        <w:rPr>
          <w:sz w:val="26"/>
          <w:szCs w:val="26"/>
          <w:lang w:val="uk-UA"/>
        </w:rPr>
        <w:tab/>
      </w:r>
      <w:r w:rsidRPr="001C2890">
        <w:rPr>
          <w:sz w:val="26"/>
          <w:szCs w:val="26"/>
          <w:lang w:val="uk-UA"/>
        </w:rPr>
        <w:tab/>
        <w:t>(1)</w:t>
      </w:r>
    </w:p>
    <w:p w:rsidR="001C2890" w:rsidRPr="001C2890" w:rsidRDefault="001C2890" w:rsidP="001C2890">
      <w:pPr>
        <w:tabs>
          <w:tab w:val="left" w:pos="142"/>
        </w:tabs>
        <w:ind w:firstLine="709"/>
        <w:jc w:val="both"/>
        <w:rPr>
          <w:sz w:val="26"/>
          <w:szCs w:val="26"/>
          <w:lang w:val="uk-UA"/>
        </w:rPr>
      </w:pPr>
      <w:r w:rsidRPr="001C2890">
        <w:rPr>
          <w:sz w:val="26"/>
          <w:szCs w:val="26"/>
          <w:lang w:val="uk-UA"/>
        </w:rPr>
        <w:t xml:space="preserve">де </w:t>
      </w:r>
      <w:r w:rsidRPr="001C2890">
        <w:rPr>
          <w:sz w:val="26"/>
          <w:szCs w:val="26"/>
          <w:lang w:val="en-US"/>
        </w:rPr>
        <w:t>S</w:t>
      </w:r>
      <w:r w:rsidRPr="001C2890">
        <w:rPr>
          <w:sz w:val="26"/>
          <w:szCs w:val="26"/>
          <w:vertAlign w:val="subscript"/>
          <w:lang w:val="uk-UA"/>
        </w:rPr>
        <w:t>1</w:t>
      </w:r>
      <w:r w:rsidRPr="001C2890">
        <w:rPr>
          <w:sz w:val="26"/>
          <w:szCs w:val="26"/>
          <w:lang w:val="uk-UA"/>
        </w:rPr>
        <w:t xml:space="preserve">, </w:t>
      </w:r>
      <w:r w:rsidRPr="001C2890">
        <w:rPr>
          <w:sz w:val="26"/>
          <w:szCs w:val="26"/>
          <w:lang w:val="en-US"/>
        </w:rPr>
        <w:t>S</w:t>
      </w:r>
      <w:r w:rsidRPr="001C2890">
        <w:rPr>
          <w:sz w:val="26"/>
          <w:szCs w:val="26"/>
          <w:vertAlign w:val="subscript"/>
          <w:lang w:val="uk-UA"/>
        </w:rPr>
        <w:t>2</w:t>
      </w:r>
      <w:r w:rsidRPr="001C2890">
        <w:rPr>
          <w:sz w:val="26"/>
          <w:szCs w:val="26"/>
          <w:lang w:val="uk-UA"/>
        </w:rPr>
        <w:t xml:space="preserve">, </w:t>
      </w:r>
      <w:r w:rsidRPr="001C2890">
        <w:rPr>
          <w:sz w:val="26"/>
          <w:szCs w:val="26"/>
          <w:lang w:val="en-US"/>
        </w:rPr>
        <w:t>S</w:t>
      </w:r>
      <w:r w:rsidRPr="001C2890">
        <w:rPr>
          <w:sz w:val="26"/>
          <w:szCs w:val="26"/>
          <w:vertAlign w:val="subscript"/>
          <w:lang w:val="uk-UA"/>
        </w:rPr>
        <w:t>3</w:t>
      </w:r>
      <w:r w:rsidRPr="001C2890">
        <w:rPr>
          <w:sz w:val="26"/>
          <w:szCs w:val="26"/>
          <w:lang w:val="uk-UA"/>
        </w:rPr>
        <w:t xml:space="preserve">, </w:t>
      </w:r>
      <w:r w:rsidRPr="001C2890">
        <w:rPr>
          <w:sz w:val="26"/>
          <w:szCs w:val="26"/>
          <w:lang w:val="en-US"/>
        </w:rPr>
        <w:t>S</w:t>
      </w:r>
      <w:r w:rsidRPr="001C2890">
        <w:rPr>
          <w:sz w:val="26"/>
          <w:szCs w:val="26"/>
          <w:vertAlign w:val="subscript"/>
          <w:lang w:val="uk-UA"/>
        </w:rPr>
        <w:t>4</w:t>
      </w:r>
      <w:r w:rsidRPr="001C2890">
        <w:rPr>
          <w:sz w:val="26"/>
          <w:szCs w:val="26"/>
          <w:lang w:val="uk-UA"/>
        </w:rPr>
        <w:t xml:space="preserve"> – функції формалізованих оцінок виробничих ресурсів, фінансових можливостей, конкурентоспроможності товару та зовнішніх умов підприємства.</w:t>
      </w:r>
    </w:p>
    <w:p w:rsidR="001C2890" w:rsidRPr="001C2890" w:rsidRDefault="001C2890" w:rsidP="001C2890">
      <w:pPr>
        <w:pStyle w:val="a4"/>
        <w:ind w:firstLine="709"/>
        <w:jc w:val="both"/>
        <w:rPr>
          <w:spacing w:val="-20"/>
          <w:szCs w:val="26"/>
        </w:rPr>
      </w:pPr>
      <w:r w:rsidRPr="001C2890">
        <w:rPr>
          <w:spacing w:val="-20"/>
          <w:szCs w:val="26"/>
        </w:rPr>
        <w:t xml:space="preserve">Залежно від значень </w:t>
      </w:r>
      <w:r w:rsidRPr="001C2890">
        <w:rPr>
          <w:spacing w:val="-20"/>
          <w:szCs w:val="26"/>
          <w:lang w:val="en-US"/>
        </w:rPr>
        <w:t>S</w:t>
      </w:r>
      <w:r w:rsidRPr="001C2890">
        <w:rPr>
          <w:spacing w:val="-20"/>
          <w:szCs w:val="26"/>
          <w:vertAlign w:val="subscript"/>
        </w:rPr>
        <w:t>1</w:t>
      </w:r>
      <w:r w:rsidRPr="001C2890">
        <w:rPr>
          <w:spacing w:val="-20"/>
          <w:szCs w:val="26"/>
        </w:rPr>
        <w:t xml:space="preserve">, </w:t>
      </w:r>
      <w:r w:rsidRPr="001C2890">
        <w:rPr>
          <w:spacing w:val="-20"/>
          <w:szCs w:val="26"/>
          <w:lang w:val="en-US"/>
        </w:rPr>
        <w:t>S</w:t>
      </w:r>
      <w:r w:rsidRPr="001C2890">
        <w:rPr>
          <w:spacing w:val="-20"/>
          <w:szCs w:val="26"/>
          <w:vertAlign w:val="subscript"/>
        </w:rPr>
        <w:t>2</w:t>
      </w:r>
      <w:r w:rsidRPr="001C2890">
        <w:rPr>
          <w:spacing w:val="-20"/>
          <w:szCs w:val="26"/>
        </w:rPr>
        <w:t xml:space="preserve">, </w:t>
      </w:r>
      <w:r w:rsidRPr="001C2890">
        <w:rPr>
          <w:spacing w:val="-20"/>
          <w:szCs w:val="26"/>
          <w:lang w:val="en-US"/>
        </w:rPr>
        <w:t>S</w:t>
      </w:r>
      <w:r w:rsidRPr="001C2890">
        <w:rPr>
          <w:spacing w:val="-20"/>
          <w:szCs w:val="26"/>
          <w:vertAlign w:val="subscript"/>
        </w:rPr>
        <w:t>3</w:t>
      </w:r>
      <w:r w:rsidRPr="001C2890">
        <w:rPr>
          <w:spacing w:val="-20"/>
          <w:szCs w:val="26"/>
        </w:rPr>
        <w:t xml:space="preserve">, </w:t>
      </w:r>
      <w:r w:rsidRPr="001C2890">
        <w:rPr>
          <w:spacing w:val="-20"/>
          <w:szCs w:val="26"/>
          <w:lang w:val="en-US"/>
        </w:rPr>
        <w:t>S</w:t>
      </w:r>
      <w:r w:rsidRPr="001C2890">
        <w:rPr>
          <w:spacing w:val="-20"/>
          <w:szCs w:val="26"/>
          <w:vertAlign w:val="subscript"/>
        </w:rPr>
        <w:t>4</w:t>
      </w:r>
      <w:r w:rsidRPr="001C2890">
        <w:rPr>
          <w:spacing w:val="-20"/>
          <w:szCs w:val="26"/>
        </w:rPr>
        <w:t xml:space="preserve"> авторами запропоновано відповідні за характеристиками стратегії зростання, серед яких: стратегія виживання, стратегія стабілізації, стратегія глибокого проникнення на ринок, стратегія розвитку ринку, стратегія розвитку товару, стратегія прямої інтеграції, стратегія зворотної інтеграції, стратегія вертикальної інтеграції, стратегія горизонтальної інтеграції, стратегія концентричної диверсифікації, стратегія горизонтальної диверсифікації, стратегія </w:t>
      </w:r>
      <w:proofErr w:type="spellStart"/>
      <w:r w:rsidRPr="001C2890">
        <w:rPr>
          <w:spacing w:val="-20"/>
          <w:szCs w:val="26"/>
        </w:rPr>
        <w:t>конгломеративної</w:t>
      </w:r>
      <w:proofErr w:type="spellEnd"/>
      <w:r w:rsidRPr="001C2890">
        <w:rPr>
          <w:spacing w:val="-20"/>
          <w:szCs w:val="26"/>
        </w:rPr>
        <w:t xml:space="preserve"> диверсифікації або будь-яка стратегія за умов стійкого стану.</w:t>
      </w:r>
    </w:p>
    <w:p w:rsidR="001C2890" w:rsidRPr="001C2890" w:rsidRDefault="001C2890" w:rsidP="001C2890">
      <w:pPr>
        <w:ind w:firstLine="709"/>
        <w:jc w:val="both"/>
        <w:rPr>
          <w:spacing w:val="-20"/>
          <w:sz w:val="26"/>
          <w:szCs w:val="26"/>
          <w:lang w:val="uk-UA"/>
        </w:rPr>
      </w:pPr>
      <w:r w:rsidRPr="001C2890">
        <w:rPr>
          <w:spacing w:val="-20"/>
          <w:sz w:val="26"/>
          <w:szCs w:val="26"/>
          <w:lang w:val="uk-UA"/>
        </w:rPr>
        <w:t>Таким чином, процес вибору стратегії розвитку для вітчизняних підприємствах має бути формалізованим та обґрунтованим, враховувати ризики появи кризових ситуацій, що є запорукою підвищення ефективності подальшої реалізації обраної стратегії.</w:t>
      </w:r>
    </w:p>
    <w:p w:rsidR="001C2890" w:rsidRPr="001C2890" w:rsidRDefault="001C2890" w:rsidP="001C2890">
      <w:pPr>
        <w:ind w:firstLine="709"/>
        <w:jc w:val="both"/>
        <w:rPr>
          <w:lang w:val="uk-UA"/>
        </w:rPr>
      </w:pPr>
      <w:r w:rsidRPr="001C2890">
        <w:rPr>
          <w:lang w:val="uk-UA"/>
        </w:rPr>
        <w:t xml:space="preserve">Література: </w:t>
      </w:r>
    </w:p>
    <w:p w:rsidR="001C2890" w:rsidRPr="001C2890" w:rsidRDefault="001C2890" w:rsidP="001C2890">
      <w:pPr>
        <w:ind w:firstLine="709"/>
        <w:jc w:val="both"/>
        <w:rPr>
          <w:b/>
          <w:color w:val="000000"/>
          <w:lang w:val="uk-UA"/>
        </w:rPr>
      </w:pPr>
      <w:r w:rsidRPr="001C2890">
        <w:rPr>
          <w:lang w:val="uk-UA"/>
        </w:rPr>
        <w:t xml:space="preserve">1. </w:t>
      </w:r>
      <w:proofErr w:type="spellStart"/>
      <w:r w:rsidRPr="001C2890">
        <w:rPr>
          <w:lang w:val="uk-UA"/>
        </w:rPr>
        <w:t>Ставицький</w:t>
      </w:r>
      <w:proofErr w:type="spellEnd"/>
      <w:r w:rsidRPr="001C2890">
        <w:rPr>
          <w:lang w:val="uk-UA"/>
        </w:rPr>
        <w:t xml:space="preserve"> О.В. Особливості розвитку стратегічного управління в Україні / О.В.</w:t>
      </w:r>
      <w:proofErr w:type="spellStart"/>
      <w:r w:rsidRPr="001C2890">
        <w:rPr>
          <w:lang w:val="uk-UA"/>
        </w:rPr>
        <w:t>Ставицький</w:t>
      </w:r>
      <w:proofErr w:type="spellEnd"/>
      <w:r w:rsidRPr="001C2890">
        <w:rPr>
          <w:lang w:val="uk-UA"/>
        </w:rPr>
        <w:t xml:space="preserve"> // Ефективна економіка. – 2011. Режим доступу: </w:t>
      </w:r>
      <w:hyperlink r:id="rId8" w:history="1">
        <w:r w:rsidRPr="001C2890">
          <w:rPr>
            <w:rStyle w:val="a3"/>
            <w:color w:val="000000"/>
            <w:lang w:val="uk-UA"/>
          </w:rPr>
          <w:t>http://www.economy.nayka.com.ua/?op=1&amp;z=646</w:t>
        </w:r>
      </w:hyperlink>
      <w:r w:rsidRPr="001C2890">
        <w:rPr>
          <w:color w:val="000000"/>
          <w:lang w:val="uk-UA"/>
        </w:rPr>
        <w:t xml:space="preserve">. </w:t>
      </w:r>
    </w:p>
    <w:p w:rsidR="001C2890" w:rsidRPr="001C2890" w:rsidRDefault="001C2890" w:rsidP="001C2890">
      <w:pPr>
        <w:ind w:firstLine="709"/>
        <w:jc w:val="both"/>
        <w:rPr>
          <w:lang w:val="uk-UA"/>
        </w:rPr>
      </w:pPr>
      <w:r w:rsidRPr="001C2890">
        <w:rPr>
          <w:lang w:val="uk-UA"/>
        </w:rPr>
        <w:t xml:space="preserve">2. </w:t>
      </w:r>
      <w:proofErr w:type="spellStart"/>
      <w:r w:rsidRPr="001C2890">
        <w:rPr>
          <w:lang w:val="uk-UA"/>
        </w:rPr>
        <w:t>Калиніченко</w:t>
      </w:r>
      <w:proofErr w:type="spellEnd"/>
      <w:r w:rsidRPr="001C2890">
        <w:rPr>
          <w:lang w:val="uk-UA"/>
        </w:rPr>
        <w:t xml:space="preserve"> Ю. Стратегічний розвиток підприємства: теоретичні та практичні аспекти / Ю. </w:t>
      </w:r>
      <w:proofErr w:type="spellStart"/>
      <w:r w:rsidRPr="001C2890">
        <w:rPr>
          <w:lang w:val="uk-UA"/>
        </w:rPr>
        <w:t>Калиніченко</w:t>
      </w:r>
      <w:proofErr w:type="spellEnd"/>
      <w:r w:rsidRPr="001C2890">
        <w:rPr>
          <w:lang w:val="uk-UA"/>
        </w:rPr>
        <w:t xml:space="preserve"> // Галицький економічний вісник. </w:t>
      </w:r>
      <w:r w:rsidRPr="001C2890">
        <w:rPr>
          <w:lang w:val="uk-UA"/>
        </w:rPr>
        <w:noBreakHyphen/>
        <w:t xml:space="preserve"> 2010. </w:t>
      </w:r>
      <w:r w:rsidRPr="001C2890">
        <w:rPr>
          <w:lang w:val="uk-UA"/>
        </w:rPr>
        <w:noBreakHyphen/>
        <w:t xml:space="preserve"> №4(29). </w:t>
      </w:r>
      <w:r w:rsidRPr="001C2890">
        <w:rPr>
          <w:lang w:val="uk-UA"/>
        </w:rPr>
        <w:noBreakHyphen/>
        <w:t xml:space="preserve"> С.106-115. </w:t>
      </w:r>
    </w:p>
    <w:p w:rsidR="001C2890" w:rsidRPr="001C2890" w:rsidRDefault="001C2890" w:rsidP="001C2890">
      <w:pPr>
        <w:ind w:firstLine="709"/>
        <w:jc w:val="both"/>
        <w:rPr>
          <w:lang w:val="uk-UA"/>
        </w:rPr>
      </w:pPr>
      <w:r w:rsidRPr="001C2890">
        <w:rPr>
          <w:lang w:val="uk-UA"/>
        </w:rPr>
        <w:t xml:space="preserve">3. Маркетинг для магістрів: Навчальний посібник/ За </w:t>
      </w:r>
      <w:proofErr w:type="spellStart"/>
      <w:r w:rsidRPr="001C2890">
        <w:rPr>
          <w:lang w:val="uk-UA"/>
        </w:rPr>
        <w:t>заг</w:t>
      </w:r>
      <w:proofErr w:type="spellEnd"/>
      <w:r w:rsidRPr="001C2890">
        <w:rPr>
          <w:lang w:val="uk-UA"/>
        </w:rPr>
        <w:t xml:space="preserve">. ред. </w:t>
      </w:r>
      <w:proofErr w:type="spellStart"/>
      <w:r w:rsidRPr="001C2890">
        <w:rPr>
          <w:lang w:val="uk-UA"/>
        </w:rPr>
        <w:t>д.е.н</w:t>
      </w:r>
      <w:proofErr w:type="spellEnd"/>
      <w:r w:rsidRPr="001C2890">
        <w:rPr>
          <w:lang w:val="uk-UA"/>
        </w:rPr>
        <w:t>., проф. С.М. </w:t>
      </w:r>
      <w:proofErr w:type="spellStart"/>
      <w:r w:rsidRPr="001C2890">
        <w:rPr>
          <w:lang w:val="uk-UA"/>
        </w:rPr>
        <w:t>Ілляшенка</w:t>
      </w:r>
      <w:proofErr w:type="spellEnd"/>
      <w:r w:rsidRPr="001C2890">
        <w:rPr>
          <w:lang w:val="uk-UA"/>
        </w:rPr>
        <w:t>. – Суми: ВТД «Університетська книга», 2007. – 928с.</w:t>
      </w:r>
      <w:r w:rsidRPr="001C2890">
        <w:rPr>
          <w:b/>
          <w:lang w:val="uk-UA"/>
        </w:rPr>
        <w:t xml:space="preserve">       </w:t>
      </w:r>
    </w:p>
    <w:p w:rsidR="00D15BB4" w:rsidRPr="001C2890" w:rsidRDefault="00D15BB4">
      <w:pPr>
        <w:rPr>
          <w:sz w:val="26"/>
          <w:szCs w:val="26"/>
        </w:rPr>
      </w:pPr>
    </w:p>
    <w:sectPr w:rsidR="00D15BB4" w:rsidRPr="001C2890"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C2890"/>
    <w:rsid w:val="0007502A"/>
    <w:rsid w:val="001C2890"/>
    <w:rsid w:val="00515093"/>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2890"/>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1C2890"/>
    <w:rPr>
      <w:color w:val="0000FF"/>
      <w:u w:val="single"/>
    </w:rPr>
  </w:style>
  <w:style w:type="paragraph" w:customStyle="1" w:styleId="a4">
    <w:name w:val="Таблица"/>
    <w:basedOn w:val="a"/>
    <w:rsid w:val="001C2890"/>
    <w:rPr>
      <w:rFonts w:eastAsia="Calibri"/>
      <w:sz w:val="26"/>
      <w:szCs w:val="28"/>
      <w:lang w:val="uk-UA" w:eastAsia="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conomy.nayka.com.ua/?op=1&amp;z=646" TargetMode="External"/><Relationship Id="rId3" Type="http://schemas.openxmlformats.org/officeDocument/2006/relationships/webSettings" Target="webSettings.xml"/><Relationship Id="rId7" Type="http://schemas.openxmlformats.org/officeDocument/2006/relationships/oleObject" Target="embeddings/oleObject2.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wmf"/><Relationship Id="rId5" Type="http://schemas.openxmlformats.org/officeDocument/2006/relationships/oleObject" Target="embeddings/oleObject1.bin"/><Relationship Id="rId10"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2097</Words>
  <Characters>1196</Characters>
  <Application>Microsoft Office Word</Application>
  <DocSecurity>0</DocSecurity>
  <Lines>9</Lines>
  <Paragraphs>6</Paragraphs>
  <ScaleCrop>false</ScaleCrop>
  <Company/>
  <LinksUpToDate>false</LinksUpToDate>
  <CharactersWithSpaces>3287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2014-09-23T10:37:00Z</dcterms:created>
  <dcterms:modified xsi:type="dcterms:W3CDTF">2014-09-23T10:37:00Z</dcterms:modified>
</cp:coreProperties>
</file>