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12" w:rsidRDefault="00753412" w:rsidP="00753412">
      <w:pPr>
        <w:ind w:firstLine="709"/>
        <w:rPr>
          <w:szCs w:val="28"/>
          <w:lang w:val="uk-UA"/>
        </w:rPr>
      </w:pPr>
    </w:p>
    <w:p w:rsidR="00753412" w:rsidRPr="002407B5" w:rsidRDefault="00753412" w:rsidP="00753412">
      <w:pPr>
        <w:pStyle w:val="a3"/>
        <w:ind w:firstLine="709"/>
        <w:rPr>
          <w:b/>
          <w:szCs w:val="28"/>
          <w:lang w:val="uk-UA"/>
        </w:rPr>
      </w:pPr>
      <w:r w:rsidRPr="002407B5">
        <w:rPr>
          <w:b/>
          <w:szCs w:val="28"/>
          <w:lang w:val="uk-UA"/>
        </w:rPr>
        <w:t>Гаврилюк С.С</w:t>
      </w:r>
    </w:p>
    <w:p w:rsidR="00753412" w:rsidRPr="002407B5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2407B5">
        <w:rPr>
          <w:b/>
          <w:color w:val="000000"/>
          <w:sz w:val="28"/>
          <w:szCs w:val="28"/>
          <w:shd w:val="clear" w:color="auto" w:fill="FFFFFF"/>
        </w:rPr>
        <w:t>ШЛЯХИ СТВОРЕННЯ ОСВІТНЬОГО СЕРЕДОВИЩА, ЩО СПРИЯЄ ФОРМУВАННЮ ТВОРЧОЇ ОСОБИСТОСТІ</w:t>
      </w:r>
    </w:p>
    <w:p w:rsidR="00753412" w:rsidRPr="002407B5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407B5">
        <w:rPr>
          <w:color w:val="000000"/>
          <w:sz w:val="28"/>
          <w:szCs w:val="28"/>
        </w:rPr>
        <w:t>Креативне освітнє середовище є особистісним простором, індивідуальним для кожного, хто навчається, простором, який гнучко реагує на його запити, прагнення, потреби, який опирається на його систему цінностей, мотивів й характеризується здатністю до самоорганізації.</w:t>
      </w:r>
    </w:p>
    <w:p w:rsidR="00753412" w:rsidRPr="002407B5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407B5">
        <w:rPr>
          <w:color w:val="000000"/>
          <w:sz w:val="28"/>
          <w:szCs w:val="28"/>
        </w:rPr>
        <w:t>Середовище, у якому креативність могла б актуалізуватися, повинне мати високий ступінь невизначеності, потенційної багатоваріантності й принципової незавершеності. Невизначеність мобілізує тих, хто навчається, на активний пошук власних орієнтирів, а не на пасивне прийняття готових, багатоваріантність забезпечує можливість їх пошуку, незавершеність стимулює розвиток уяви, фантазії, проективних початків[1].</w:t>
      </w:r>
    </w:p>
    <w:p w:rsidR="00753412" w:rsidRPr="002407B5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 w:rsidRPr="002407B5">
        <w:rPr>
          <w:color w:val="000000"/>
          <w:sz w:val="28"/>
          <w:szCs w:val="28"/>
        </w:rPr>
        <w:t>Креативне освітнє середовище повинне мати великий ступінь свободи. Свобода є специфічною формою активності. Однак креативне освітнє середовище має не тільки забезпечувати свободу для реалізації й розвитку творчих здатностей особистості, але й сприяти подоланню внутрішньої несвободи тих, хто навчається. Внутрішня несвобода людей проявляється, по-перше, у нерозумінні діючих на них зовнішніх і внутрішніх сил, по-друге, у відсутності орієнтації в житті, у метаннях з боку у бік, і, по-третє, у нерішучості, нездатності переломити несприятливий хід подій, вийти із ситуації, втрутитися в якості активної діючої сили в те, що з ними відбувається. Таким чином, мало дати особистості свободу – потрібно ще й навчити її діяти у вільному середовищі, інакше вона при всій зовнішній свободі виявиться невільної внутрішньо.</w:t>
      </w:r>
    </w:p>
    <w:p w:rsidR="00753412" w:rsidRPr="002407B5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407B5">
        <w:rPr>
          <w:color w:val="000000"/>
          <w:sz w:val="28"/>
          <w:szCs w:val="28"/>
        </w:rPr>
        <w:t xml:space="preserve">Шлях становлення свободи – це знаходження права на активність ціннісних орієнтирів особистісного вибору. На ранніх стадіях розвитку можливе протиріччя між спонтанною активністю і її регуляцією як різновид протиріччя між зовнішнім і внутрішнім. Знаходження особистістю ціннісних орієнтирів знаменує перехід людини на новий рівень відносин зі світом – рівень </w:t>
      </w:r>
      <w:proofErr w:type="spellStart"/>
      <w:r w:rsidRPr="002407B5">
        <w:rPr>
          <w:color w:val="000000"/>
          <w:sz w:val="28"/>
          <w:szCs w:val="28"/>
        </w:rPr>
        <w:t>самодетермінації</w:t>
      </w:r>
      <w:proofErr w:type="spellEnd"/>
      <w:r w:rsidRPr="002407B5">
        <w:rPr>
          <w:color w:val="000000"/>
          <w:sz w:val="28"/>
          <w:szCs w:val="28"/>
        </w:rPr>
        <w:t xml:space="preserve">, самоврядування – і виступає передумовою й ознакою формування зрілої, гармонійно розвиненої особистості. </w:t>
      </w:r>
    </w:p>
    <w:p w:rsidR="00753412" w:rsidRPr="002407B5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407B5">
        <w:rPr>
          <w:color w:val="000000"/>
          <w:sz w:val="28"/>
          <w:szCs w:val="28"/>
        </w:rPr>
        <w:t xml:space="preserve">Варто пам'ятати, що всяке знання є не тільки постачальником нових областей для творчої активності, високих прикладів творчої діяльності інших людей, але, за певних умов, і гробарем творчості. Адже якщо той, хто навчається, вже знає, як розв’язувати задачу, він відмовиться від пошукової дослідницької діяльності, а буде пасивно додержуватися відомого алгоритму. Вплив знання на характер творчої діяльності багато в чому визначається тим, чи було дане творчо відтворене, </w:t>
      </w:r>
      <w:proofErr w:type="spellStart"/>
      <w:r w:rsidRPr="002407B5">
        <w:rPr>
          <w:color w:val="000000"/>
          <w:sz w:val="28"/>
          <w:szCs w:val="28"/>
        </w:rPr>
        <w:t>перевідкрито</w:t>
      </w:r>
      <w:proofErr w:type="spellEnd"/>
      <w:r w:rsidRPr="002407B5">
        <w:rPr>
          <w:color w:val="000000"/>
          <w:sz w:val="28"/>
          <w:szCs w:val="28"/>
        </w:rPr>
        <w:t xml:space="preserve"> самою людиною або залишилося для неї чимсь формальним, далеким і стороннім. Адже набагато важливіше освоїти не саме знання, а спосіб його одержання.</w:t>
      </w:r>
    </w:p>
    <w:p w:rsidR="00753412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u w:val="single"/>
          <w:lang w:val="ru-RU"/>
        </w:rPr>
      </w:pPr>
    </w:p>
    <w:p w:rsidR="00753412" w:rsidRPr="002407B5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u w:val="single"/>
          <w:lang w:val="ru-RU"/>
        </w:rPr>
      </w:pPr>
      <w:proofErr w:type="spellStart"/>
      <w:r w:rsidRPr="002407B5">
        <w:rPr>
          <w:color w:val="000000"/>
          <w:sz w:val="28"/>
          <w:szCs w:val="28"/>
          <w:u w:val="single"/>
          <w:lang w:val="ru-RU"/>
        </w:rPr>
        <w:t>Використан</w:t>
      </w:r>
      <w:proofErr w:type="spellEnd"/>
      <w:r w:rsidRPr="002407B5">
        <w:rPr>
          <w:color w:val="000000"/>
          <w:sz w:val="28"/>
          <w:szCs w:val="28"/>
          <w:u w:val="single"/>
        </w:rPr>
        <w:t>і</w:t>
      </w:r>
      <w:r w:rsidRPr="002407B5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2407B5">
        <w:rPr>
          <w:color w:val="000000"/>
          <w:sz w:val="28"/>
          <w:szCs w:val="28"/>
          <w:u w:val="single"/>
          <w:lang w:val="ru-RU"/>
        </w:rPr>
        <w:t>джерела</w:t>
      </w:r>
      <w:proofErr w:type="spellEnd"/>
      <w:r w:rsidRPr="002407B5">
        <w:rPr>
          <w:color w:val="000000"/>
          <w:sz w:val="28"/>
          <w:szCs w:val="28"/>
          <w:u w:val="single"/>
          <w:lang w:val="ru-RU"/>
        </w:rPr>
        <w:t>:</w:t>
      </w:r>
    </w:p>
    <w:p w:rsidR="00753412" w:rsidRPr="002407B5" w:rsidRDefault="00753412" w:rsidP="00753412">
      <w:pPr>
        <w:pStyle w:val="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407B5">
        <w:rPr>
          <w:iCs/>
          <w:color w:val="000000"/>
          <w:sz w:val="28"/>
          <w:szCs w:val="28"/>
        </w:rPr>
        <w:lastRenderedPageBreak/>
        <w:t xml:space="preserve">1. </w:t>
      </w:r>
      <w:proofErr w:type="spellStart"/>
      <w:r w:rsidRPr="002407B5">
        <w:rPr>
          <w:iCs/>
          <w:color w:val="000000"/>
          <w:sz w:val="28"/>
          <w:szCs w:val="28"/>
        </w:rPr>
        <w:t>Кречетников</w:t>
      </w:r>
      <w:proofErr w:type="spellEnd"/>
      <w:r w:rsidRPr="002407B5">
        <w:rPr>
          <w:iCs/>
          <w:color w:val="000000"/>
          <w:sz w:val="28"/>
          <w:szCs w:val="28"/>
        </w:rPr>
        <w:t xml:space="preserve"> К. Г. </w:t>
      </w:r>
      <w:proofErr w:type="spellStart"/>
      <w:r w:rsidRPr="002407B5">
        <w:rPr>
          <w:color w:val="000000"/>
          <w:sz w:val="28"/>
          <w:szCs w:val="28"/>
        </w:rPr>
        <w:t>Проектирование</w:t>
      </w:r>
      <w:proofErr w:type="spellEnd"/>
      <w:r w:rsidRPr="002407B5">
        <w:rPr>
          <w:color w:val="000000"/>
          <w:sz w:val="28"/>
          <w:szCs w:val="28"/>
        </w:rPr>
        <w:t xml:space="preserve"> </w:t>
      </w:r>
      <w:proofErr w:type="spellStart"/>
      <w:r w:rsidRPr="002407B5">
        <w:rPr>
          <w:color w:val="000000"/>
          <w:sz w:val="28"/>
          <w:szCs w:val="28"/>
        </w:rPr>
        <w:t>креативной</w:t>
      </w:r>
      <w:proofErr w:type="spellEnd"/>
      <w:r w:rsidRPr="002407B5">
        <w:rPr>
          <w:color w:val="000000"/>
          <w:sz w:val="28"/>
          <w:szCs w:val="28"/>
        </w:rPr>
        <w:t xml:space="preserve"> </w:t>
      </w:r>
      <w:proofErr w:type="spellStart"/>
      <w:r w:rsidRPr="002407B5">
        <w:rPr>
          <w:color w:val="000000"/>
          <w:sz w:val="28"/>
          <w:szCs w:val="28"/>
        </w:rPr>
        <w:t>образовательной</w:t>
      </w:r>
      <w:proofErr w:type="spellEnd"/>
      <w:r w:rsidRPr="002407B5">
        <w:rPr>
          <w:color w:val="000000"/>
          <w:sz w:val="28"/>
          <w:szCs w:val="28"/>
        </w:rPr>
        <w:t xml:space="preserve"> </w:t>
      </w:r>
      <w:proofErr w:type="spellStart"/>
      <w:r w:rsidRPr="002407B5">
        <w:rPr>
          <w:color w:val="000000"/>
          <w:sz w:val="28"/>
          <w:szCs w:val="28"/>
        </w:rPr>
        <w:t>среды</w:t>
      </w:r>
      <w:proofErr w:type="spellEnd"/>
      <w:r w:rsidRPr="002407B5">
        <w:rPr>
          <w:color w:val="000000"/>
          <w:sz w:val="28"/>
          <w:szCs w:val="28"/>
        </w:rPr>
        <w:t xml:space="preserve"> на </w:t>
      </w:r>
      <w:proofErr w:type="spellStart"/>
      <w:r w:rsidRPr="002407B5">
        <w:rPr>
          <w:color w:val="000000"/>
          <w:sz w:val="28"/>
          <w:szCs w:val="28"/>
        </w:rPr>
        <w:t>основе</w:t>
      </w:r>
      <w:proofErr w:type="spellEnd"/>
      <w:r w:rsidRPr="002407B5">
        <w:rPr>
          <w:color w:val="000000"/>
          <w:sz w:val="28"/>
          <w:szCs w:val="28"/>
        </w:rPr>
        <w:t xml:space="preserve"> </w:t>
      </w:r>
      <w:proofErr w:type="spellStart"/>
      <w:r w:rsidRPr="002407B5">
        <w:rPr>
          <w:color w:val="000000"/>
          <w:sz w:val="28"/>
          <w:szCs w:val="28"/>
        </w:rPr>
        <w:t>информационных</w:t>
      </w:r>
      <w:proofErr w:type="spellEnd"/>
      <w:r w:rsidRPr="002407B5">
        <w:rPr>
          <w:color w:val="000000"/>
          <w:sz w:val="28"/>
          <w:szCs w:val="28"/>
        </w:rPr>
        <w:t xml:space="preserve"> </w:t>
      </w:r>
      <w:proofErr w:type="spellStart"/>
      <w:r w:rsidRPr="002407B5">
        <w:rPr>
          <w:color w:val="000000"/>
          <w:sz w:val="28"/>
          <w:szCs w:val="28"/>
        </w:rPr>
        <w:t>технологий</w:t>
      </w:r>
      <w:proofErr w:type="spellEnd"/>
      <w:r w:rsidRPr="002407B5">
        <w:rPr>
          <w:color w:val="000000"/>
          <w:sz w:val="28"/>
          <w:szCs w:val="28"/>
        </w:rPr>
        <w:t xml:space="preserve"> в </w:t>
      </w:r>
      <w:proofErr w:type="spellStart"/>
      <w:r w:rsidRPr="002407B5">
        <w:rPr>
          <w:color w:val="000000"/>
          <w:sz w:val="28"/>
          <w:szCs w:val="28"/>
        </w:rPr>
        <w:t>вузе</w:t>
      </w:r>
      <w:proofErr w:type="spellEnd"/>
      <w:r w:rsidRPr="002407B5">
        <w:rPr>
          <w:color w:val="000000"/>
          <w:sz w:val="28"/>
          <w:szCs w:val="28"/>
        </w:rPr>
        <w:t xml:space="preserve"> [текст]: </w:t>
      </w:r>
      <w:proofErr w:type="spellStart"/>
      <w:r w:rsidRPr="002407B5">
        <w:rPr>
          <w:color w:val="000000"/>
          <w:sz w:val="28"/>
          <w:szCs w:val="28"/>
        </w:rPr>
        <w:t>монография</w:t>
      </w:r>
      <w:proofErr w:type="spellEnd"/>
      <w:r w:rsidRPr="002407B5">
        <w:rPr>
          <w:color w:val="000000"/>
          <w:sz w:val="28"/>
          <w:szCs w:val="28"/>
        </w:rPr>
        <w:t xml:space="preserve"> / </w:t>
      </w:r>
      <w:r w:rsidRPr="002407B5">
        <w:rPr>
          <w:iCs/>
          <w:color w:val="000000"/>
          <w:sz w:val="28"/>
          <w:szCs w:val="28"/>
        </w:rPr>
        <w:t xml:space="preserve">К. Г. </w:t>
      </w:r>
      <w:proofErr w:type="spellStart"/>
      <w:r w:rsidRPr="002407B5">
        <w:rPr>
          <w:iCs/>
          <w:color w:val="000000"/>
          <w:sz w:val="28"/>
          <w:szCs w:val="28"/>
        </w:rPr>
        <w:t>Кречетников</w:t>
      </w:r>
      <w:proofErr w:type="spellEnd"/>
      <w:r w:rsidRPr="002407B5">
        <w:rPr>
          <w:color w:val="000000"/>
          <w:sz w:val="28"/>
          <w:szCs w:val="28"/>
        </w:rPr>
        <w:t xml:space="preserve">. – М.: </w:t>
      </w:r>
      <w:proofErr w:type="spellStart"/>
      <w:r w:rsidRPr="002407B5">
        <w:rPr>
          <w:color w:val="000000"/>
          <w:sz w:val="28"/>
          <w:szCs w:val="28"/>
        </w:rPr>
        <w:t>Госкоорцентр</w:t>
      </w:r>
      <w:proofErr w:type="spellEnd"/>
      <w:r w:rsidRPr="002407B5">
        <w:rPr>
          <w:color w:val="000000"/>
          <w:sz w:val="28"/>
          <w:szCs w:val="28"/>
        </w:rPr>
        <w:t>, 2002. – 296 с.</w:t>
      </w:r>
    </w:p>
    <w:p w:rsidR="00753412" w:rsidRPr="002407B5" w:rsidRDefault="00753412" w:rsidP="00753412">
      <w:pPr>
        <w:pBdr>
          <w:bottom w:val="single" w:sz="12" w:space="1" w:color="auto"/>
        </w:pBdr>
        <w:ind w:firstLine="709"/>
        <w:rPr>
          <w:sz w:val="23"/>
          <w:szCs w:val="23"/>
          <w:lang w:val="uk-UA"/>
        </w:rPr>
      </w:pPr>
    </w:p>
    <w:p w:rsidR="00753412" w:rsidRPr="002407B5" w:rsidRDefault="00753412" w:rsidP="00753412">
      <w:pPr>
        <w:ind w:firstLine="709"/>
        <w:jc w:val="center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Робота виконана під керівництвом професора кафедри </w:t>
      </w:r>
      <w:proofErr w:type="spellStart"/>
      <w:r w:rsidRPr="002407B5">
        <w:rPr>
          <w:sz w:val="28"/>
          <w:szCs w:val="28"/>
          <w:lang w:val="uk-UA"/>
        </w:rPr>
        <w:t>КП</w:t>
      </w:r>
      <w:proofErr w:type="spellEnd"/>
      <w:r w:rsidRPr="002407B5">
        <w:rPr>
          <w:sz w:val="28"/>
          <w:szCs w:val="28"/>
          <w:lang w:val="uk-UA"/>
        </w:rPr>
        <w:t xml:space="preserve"> і ІВ Лазарєва М.І.</w:t>
      </w:r>
    </w:p>
    <w:p w:rsidR="00565861" w:rsidRDefault="00565861" w:rsidP="00753412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53412"/>
    <w:rsid w:val="001C58C5"/>
    <w:rsid w:val="001D4E2B"/>
    <w:rsid w:val="00565861"/>
    <w:rsid w:val="00707609"/>
    <w:rsid w:val="00753412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341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customStyle="1" w:styleId="j">
    <w:name w:val="j"/>
    <w:basedOn w:val="a"/>
    <w:rsid w:val="0075341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2015-06-09T10:01:00Z</dcterms:created>
  <dcterms:modified xsi:type="dcterms:W3CDTF">2015-06-09T10:04:00Z</dcterms:modified>
</cp:coreProperties>
</file>