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4D42" w:rsidRPr="004D0706" w:rsidRDefault="00794D42" w:rsidP="00794D42">
      <w:pPr>
        <w:ind w:firstLine="709"/>
        <w:jc w:val="both"/>
        <w:rPr>
          <w:sz w:val="28"/>
          <w:szCs w:val="28"/>
        </w:rPr>
      </w:pPr>
      <w:r w:rsidRPr="00C253E2">
        <w:rPr>
          <w:b/>
          <w:sz w:val="28"/>
          <w:szCs w:val="28"/>
        </w:rPr>
        <w:t>Осипова Т.</w:t>
      </w:r>
      <w:r>
        <w:rPr>
          <w:b/>
          <w:sz w:val="28"/>
          <w:szCs w:val="28"/>
        </w:rPr>
        <w:t xml:space="preserve"> </w:t>
      </w:r>
      <w:r w:rsidRPr="00C253E2">
        <w:rPr>
          <w:b/>
          <w:sz w:val="28"/>
          <w:szCs w:val="28"/>
        </w:rPr>
        <w:t>Н</w:t>
      </w:r>
      <w:r w:rsidRPr="00620317">
        <w:rPr>
          <w:sz w:val="28"/>
          <w:szCs w:val="28"/>
        </w:rPr>
        <w:t>.</w:t>
      </w:r>
    </w:p>
    <w:p w:rsidR="00794D42" w:rsidRDefault="00794D42" w:rsidP="00794D42">
      <w:pPr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ПРИМЕНЕНИЕ ДЕМПФИРУЮЩЕГО УСТРОЙСТВА С РЕЗИНОВЫМИ ЭЛЕМЕНТАМИ В КАНАТНОМ ТЯГОВОМ ОРГАНЕ ПОДЪЕМНЫХ УСТАНОВОК</w:t>
      </w:r>
    </w:p>
    <w:p w:rsidR="00794D42" w:rsidRPr="007914B8" w:rsidRDefault="00794D42" w:rsidP="00794D42">
      <w:pPr>
        <w:tabs>
          <w:tab w:val="left" w:pos="567"/>
        </w:tabs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</w:rPr>
        <w:t xml:space="preserve">В данной работе </w:t>
      </w:r>
      <w:r w:rsidRPr="003736D1">
        <w:rPr>
          <w:sz w:val="28"/>
          <w:szCs w:val="28"/>
        </w:rPr>
        <w:t>рассмотре</w:t>
      </w:r>
      <w:r>
        <w:rPr>
          <w:sz w:val="28"/>
          <w:szCs w:val="28"/>
        </w:rPr>
        <w:t>ны</w:t>
      </w:r>
      <w:r w:rsidRPr="003736D1">
        <w:rPr>
          <w:sz w:val="28"/>
          <w:szCs w:val="28"/>
        </w:rPr>
        <w:t xml:space="preserve"> динамические процессы колебательного характера в канатах </w:t>
      </w:r>
      <w:proofErr w:type="spellStart"/>
      <w:r w:rsidRPr="003736D1">
        <w:rPr>
          <w:sz w:val="28"/>
          <w:szCs w:val="28"/>
        </w:rPr>
        <w:t>одноконцево</w:t>
      </w:r>
      <w:r>
        <w:rPr>
          <w:sz w:val="28"/>
          <w:szCs w:val="28"/>
        </w:rPr>
        <w:t>й</w:t>
      </w:r>
      <w:proofErr w:type="spellEnd"/>
      <w:r w:rsidRPr="003736D1">
        <w:rPr>
          <w:sz w:val="28"/>
          <w:szCs w:val="28"/>
        </w:rPr>
        <w:t xml:space="preserve"> </w:t>
      </w:r>
      <w:r>
        <w:rPr>
          <w:sz w:val="28"/>
          <w:szCs w:val="28"/>
        </w:rPr>
        <w:t>подъемной установки</w:t>
      </w:r>
      <w:r w:rsidRPr="003736D1">
        <w:rPr>
          <w:sz w:val="28"/>
          <w:szCs w:val="28"/>
        </w:rPr>
        <w:t xml:space="preserve"> с </w:t>
      </w:r>
      <w:r>
        <w:rPr>
          <w:sz w:val="28"/>
          <w:szCs w:val="28"/>
        </w:rPr>
        <w:t>применением демпфирующего устройства с резиновыми элементами</w:t>
      </w:r>
      <w:r w:rsidRPr="003736D1">
        <w:rPr>
          <w:sz w:val="28"/>
          <w:szCs w:val="28"/>
        </w:rPr>
        <w:t>. Для</w:t>
      </w:r>
      <w:r>
        <w:rPr>
          <w:sz w:val="28"/>
          <w:szCs w:val="28"/>
        </w:rPr>
        <w:t xml:space="preserve"> уменьшения колебаний концевого груза на канате </w:t>
      </w:r>
      <w:r w:rsidRPr="003736D1">
        <w:rPr>
          <w:sz w:val="28"/>
          <w:szCs w:val="28"/>
        </w:rPr>
        <w:t xml:space="preserve">в конструктивную схему </w:t>
      </w:r>
      <w:r>
        <w:rPr>
          <w:sz w:val="28"/>
          <w:szCs w:val="28"/>
        </w:rPr>
        <w:t>подъемной установки</w:t>
      </w:r>
      <w:r w:rsidRPr="003736D1">
        <w:rPr>
          <w:sz w:val="28"/>
          <w:szCs w:val="28"/>
        </w:rPr>
        <w:t xml:space="preserve"> добави</w:t>
      </w:r>
      <w:r>
        <w:rPr>
          <w:sz w:val="28"/>
          <w:szCs w:val="28"/>
        </w:rPr>
        <w:t>ли</w:t>
      </w:r>
      <w:r w:rsidRPr="003736D1">
        <w:rPr>
          <w:sz w:val="28"/>
          <w:szCs w:val="28"/>
        </w:rPr>
        <w:t xml:space="preserve"> демпфирующее устройство, расположенное между канатом и </w:t>
      </w:r>
      <w:r>
        <w:rPr>
          <w:sz w:val="28"/>
          <w:szCs w:val="28"/>
        </w:rPr>
        <w:t>концевым грузом.</w:t>
      </w:r>
      <w:r>
        <w:rPr>
          <w:sz w:val="28"/>
          <w:szCs w:val="28"/>
          <w:lang w:val="uk-UA"/>
        </w:rPr>
        <w:t xml:space="preserve"> </w:t>
      </w:r>
    </w:p>
    <w:p w:rsidR="00794D42" w:rsidRDefault="00794D42" w:rsidP="00794D42">
      <w:pPr>
        <w:tabs>
          <w:tab w:val="left" w:pos="567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Эффективность применения демпфирующего устройства проверили теоретическими разработками и подтвердили экспериментальными исследованиями на лабораторной модели подъемной установки. Рассматриваемое</w:t>
      </w:r>
      <w:r w:rsidRPr="00E423EE">
        <w:rPr>
          <w:sz w:val="28"/>
          <w:szCs w:val="28"/>
        </w:rPr>
        <w:t xml:space="preserve"> демпфирующее устройство состоит из резиновых элементов, работающих на сжатие и сдвиг, за счет чего поглощается энергия колебания каната. </w:t>
      </w:r>
      <w:r>
        <w:rPr>
          <w:sz w:val="28"/>
          <w:szCs w:val="28"/>
        </w:rPr>
        <w:t xml:space="preserve">Резиновый элемент </w:t>
      </w:r>
      <w:proofErr w:type="spellStart"/>
      <w:r>
        <w:rPr>
          <w:sz w:val="28"/>
          <w:szCs w:val="28"/>
        </w:rPr>
        <w:t>шайбообразной</w:t>
      </w:r>
      <w:proofErr w:type="spellEnd"/>
      <w:r>
        <w:rPr>
          <w:sz w:val="28"/>
          <w:szCs w:val="28"/>
        </w:rPr>
        <w:t xml:space="preserve"> формы (рис. 1) имеет следующие геометрические размеры и значения упругих характеристик: диаметр резинового элемента </w:t>
      </w:r>
      <w:r>
        <w:rPr>
          <w:i/>
          <w:sz w:val="28"/>
          <w:szCs w:val="28"/>
        </w:rPr>
        <w:t>D</w:t>
      </w:r>
      <w:r>
        <w:rPr>
          <w:sz w:val="28"/>
          <w:szCs w:val="28"/>
        </w:rPr>
        <w:t xml:space="preserve"> = </w:t>
      </w:r>
      <w:smartTag w:uri="urn:schemas-microsoft-com:office:smarttags" w:element="metricconverter">
        <w:smartTagPr>
          <w:attr w:name="ProductID" w:val="52 мм"/>
        </w:smartTagPr>
        <w:r>
          <w:rPr>
            <w:sz w:val="28"/>
            <w:szCs w:val="28"/>
          </w:rPr>
          <w:t>52 мм</w:t>
        </w:r>
      </w:smartTag>
      <w:r>
        <w:rPr>
          <w:sz w:val="28"/>
          <w:szCs w:val="28"/>
        </w:rPr>
        <w:t xml:space="preserve">, диаметр отверстия в резиновом элементе </w:t>
      </w:r>
      <w:proofErr w:type="spellStart"/>
      <w:r>
        <w:rPr>
          <w:i/>
          <w:sz w:val="28"/>
          <w:szCs w:val="28"/>
        </w:rPr>
        <w:t>d</w:t>
      </w:r>
      <w:proofErr w:type="spellEnd"/>
      <w:r>
        <w:rPr>
          <w:sz w:val="28"/>
          <w:szCs w:val="28"/>
        </w:rPr>
        <w:t xml:space="preserve"> = </w:t>
      </w:r>
      <w:smartTag w:uri="urn:schemas-microsoft-com:office:smarttags" w:element="metricconverter">
        <w:smartTagPr>
          <w:attr w:name="ProductID" w:val="21 мм"/>
        </w:smartTagPr>
        <w:r>
          <w:rPr>
            <w:sz w:val="28"/>
            <w:szCs w:val="28"/>
          </w:rPr>
          <w:t>21 мм</w:t>
        </w:r>
      </w:smartTag>
      <w:r>
        <w:rPr>
          <w:sz w:val="28"/>
          <w:szCs w:val="28"/>
        </w:rPr>
        <w:t xml:space="preserve">, высота резинового элемента </w:t>
      </w:r>
      <w:proofErr w:type="spellStart"/>
      <w:r w:rsidRPr="00177382">
        <w:rPr>
          <w:i/>
          <w:sz w:val="28"/>
          <w:szCs w:val="28"/>
        </w:rPr>
        <w:t>h</w:t>
      </w:r>
      <w:proofErr w:type="spellEnd"/>
      <w:r>
        <w:rPr>
          <w:sz w:val="28"/>
          <w:szCs w:val="28"/>
        </w:rPr>
        <w:t xml:space="preserve"> = </w:t>
      </w:r>
      <w:smartTag w:uri="urn:schemas-microsoft-com:office:smarttags" w:element="metricconverter">
        <w:smartTagPr>
          <w:attr w:name="ProductID" w:val="58 мм"/>
        </w:smartTagPr>
        <w:r>
          <w:rPr>
            <w:sz w:val="28"/>
            <w:szCs w:val="28"/>
          </w:rPr>
          <w:t>58 мм</w:t>
        </w:r>
      </w:smartTag>
      <w:r>
        <w:rPr>
          <w:sz w:val="28"/>
          <w:szCs w:val="28"/>
        </w:rPr>
        <w:t>, модуль упругости резинового элемента</w:t>
      </w:r>
      <w:proofErr w:type="gramStart"/>
      <w:r>
        <w:rPr>
          <w:sz w:val="28"/>
          <w:szCs w:val="28"/>
        </w:rPr>
        <w:t xml:space="preserve"> </w:t>
      </w:r>
      <w:r w:rsidRPr="00130B95">
        <w:rPr>
          <w:i/>
          <w:sz w:val="28"/>
          <w:szCs w:val="28"/>
        </w:rPr>
        <w:t>Е</w:t>
      </w:r>
      <w:proofErr w:type="gramEnd"/>
      <w:r>
        <w:rPr>
          <w:sz w:val="28"/>
          <w:szCs w:val="28"/>
        </w:rPr>
        <w:t xml:space="preserve"> = 2,5 МН/м</w:t>
      </w:r>
      <w:r>
        <w:rPr>
          <w:sz w:val="28"/>
          <w:szCs w:val="28"/>
          <w:vertAlign w:val="superscript"/>
        </w:rPr>
        <w:t>2</w:t>
      </w:r>
      <w:r>
        <w:rPr>
          <w:sz w:val="28"/>
          <w:szCs w:val="28"/>
        </w:rPr>
        <w:t xml:space="preserve">, модуль сдвига </w:t>
      </w:r>
      <w:r w:rsidRPr="00271573">
        <w:rPr>
          <w:i/>
          <w:sz w:val="28"/>
          <w:szCs w:val="28"/>
        </w:rPr>
        <w:t>G</w:t>
      </w:r>
      <w:r>
        <w:rPr>
          <w:sz w:val="28"/>
          <w:szCs w:val="28"/>
        </w:rPr>
        <w:t xml:space="preserve"> = 0,3 МН/м</w:t>
      </w:r>
      <w:r>
        <w:rPr>
          <w:sz w:val="28"/>
          <w:szCs w:val="28"/>
          <w:vertAlign w:val="superscript"/>
        </w:rPr>
        <w:t>2</w:t>
      </w:r>
      <w:r>
        <w:rPr>
          <w:sz w:val="28"/>
          <w:szCs w:val="28"/>
        </w:rPr>
        <w:t>.</w:t>
      </w:r>
    </w:p>
    <w:p w:rsidR="00794D42" w:rsidRPr="00550CE5" w:rsidRDefault="00794D42" w:rsidP="00794D42">
      <w:pPr>
        <w:ind w:firstLine="709"/>
        <w:jc w:val="both"/>
        <w:rPr>
          <w:spacing w:val="-4"/>
          <w:sz w:val="28"/>
          <w:szCs w:val="28"/>
        </w:rPr>
      </w:pPr>
      <w:r w:rsidRPr="00550CE5">
        <w:rPr>
          <w:spacing w:val="-4"/>
          <w:sz w:val="28"/>
          <w:szCs w:val="28"/>
        </w:rPr>
        <w:t>Жесткость одного резинового элемента с у</w:t>
      </w:r>
      <w:r>
        <w:rPr>
          <w:spacing w:val="-4"/>
          <w:sz w:val="28"/>
          <w:szCs w:val="28"/>
        </w:rPr>
        <w:t>четом сжатия и сдвига равна [1]</w:t>
      </w:r>
      <w:r w:rsidRPr="00550CE5">
        <w:rPr>
          <w:spacing w:val="-4"/>
          <w:sz w:val="28"/>
          <w:szCs w:val="28"/>
        </w:rPr>
        <w:t>:</w:t>
      </w:r>
    </w:p>
    <w:tbl>
      <w:tblPr>
        <w:tblW w:w="10308" w:type="dxa"/>
        <w:tblInd w:w="-613" w:type="dxa"/>
        <w:tblLook w:val="01E0"/>
      </w:tblPr>
      <w:tblGrid>
        <w:gridCol w:w="2658"/>
        <w:gridCol w:w="7650"/>
      </w:tblGrid>
      <w:tr w:rsidR="00794D42" w:rsidRPr="005B025D" w:rsidTr="00794D42">
        <w:tc>
          <w:tcPr>
            <w:tcW w:w="2658" w:type="dxa"/>
          </w:tcPr>
          <w:p w:rsidR="00794D42" w:rsidRPr="00F455FE" w:rsidRDefault="00794D42" w:rsidP="00E27D7D">
            <w:pPr>
              <w:jc w:val="center"/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  <w:lang w:val="uk-UA" w:eastAsia="uk-UA"/>
              </w:rPr>
              <w:drawing>
                <wp:inline distT="0" distB="0" distL="0" distR="0">
                  <wp:extent cx="1319530" cy="1621790"/>
                  <wp:effectExtent l="1905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19530" cy="16217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94D42" w:rsidRPr="00F455FE" w:rsidRDefault="00794D42" w:rsidP="00E27D7D">
            <w:pPr>
              <w:jc w:val="center"/>
              <w:rPr>
                <w:sz w:val="22"/>
                <w:szCs w:val="22"/>
              </w:rPr>
            </w:pPr>
            <w:r w:rsidRPr="00F455FE">
              <w:rPr>
                <w:b/>
                <w:sz w:val="22"/>
                <w:szCs w:val="22"/>
              </w:rPr>
              <w:t>Рис. 1</w:t>
            </w:r>
            <w:r w:rsidRPr="00F455FE">
              <w:rPr>
                <w:sz w:val="22"/>
                <w:szCs w:val="22"/>
              </w:rPr>
              <w:t xml:space="preserve"> – Резиновый элемент демпфирующего устройства</w:t>
            </w:r>
          </w:p>
        </w:tc>
        <w:tc>
          <w:tcPr>
            <w:tcW w:w="7650" w:type="dxa"/>
          </w:tcPr>
          <w:p w:rsidR="00794D42" w:rsidRPr="005B025D" w:rsidRDefault="00794D42" w:rsidP="00E27D7D">
            <w:pPr>
              <w:ind w:firstLine="709"/>
              <w:jc w:val="center"/>
              <w:rPr>
                <w:sz w:val="28"/>
                <w:szCs w:val="28"/>
              </w:rPr>
            </w:pPr>
            <w:r w:rsidRPr="005B025D">
              <w:rPr>
                <w:position w:val="-28"/>
                <w:sz w:val="28"/>
                <w:szCs w:val="28"/>
              </w:rPr>
              <w:object w:dxaOrig="4160" w:dyaOrig="76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207.85pt;height:38.05pt" o:ole="">
                  <v:imagedata r:id="rId5" o:title=""/>
                </v:shape>
                <o:OLEObject Type="Embed" ProgID="Equation.DSMT4" ShapeID="_x0000_i1025" DrawAspect="Content" ObjectID="_1495522092" r:id="rId6"/>
              </w:object>
            </w:r>
            <w:r w:rsidRPr="005B025D">
              <w:rPr>
                <w:sz w:val="28"/>
                <w:szCs w:val="28"/>
              </w:rPr>
              <w:t>.</w:t>
            </w:r>
          </w:p>
          <w:p w:rsidR="00794D42" w:rsidRPr="005B025D" w:rsidRDefault="00794D42" w:rsidP="00E27D7D">
            <w:pPr>
              <w:ind w:firstLine="709"/>
              <w:jc w:val="both"/>
              <w:rPr>
                <w:spacing w:val="-4"/>
                <w:sz w:val="28"/>
                <w:szCs w:val="28"/>
              </w:rPr>
            </w:pPr>
            <w:r w:rsidRPr="005B025D">
              <w:rPr>
                <w:spacing w:val="-4"/>
                <w:sz w:val="28"/>
                <w:szCs w:val="28"/>
              </w:rPr>
              <w:t>где</w:t>
            </w:r>
            <w:r w:rsidRPr="005B025D">
              <w:rPr>
                <w:spacing w:val="-4"/>
                <w:sz w:val="28"/>
                <w:szCs w:val="28"/>
              </w:rPr>
              <w:tab/>
            </w:r>
            <w:r w:rsidRPr="005B025D">
              <w:rPr>
                <w:i/>
                <w:spacing w:val="-4"/>
                <w:sz w:val="28"/>
                <w:szCs w:val="28"/>
              </w:rPr>
              <w:t>F</w:t>
            </w:r>
            <w:r w:rsidRPr="005B025D">
              <w:rPr>
                <w:spacing w:val="-4"/>
                <w:sz w:val="28"/>
                <w:szCs w:val="28"/>
              </w:rPr>
              <w:t xml:space="preserve"> – площадь поперечного сечения резиновой детали [1]: </w:t>
            </w:r>
          </w:p>
          <w:p w:rsidR="00794D42" w:rsidRPr="005B025D" w:rsidRDefault="00794D42" w:rsidP="00E27D7D">
            <w:pPr>
              <w:ind w:firstLine="709"/>
              <w:jc w:val="center"/>
              <w:rPr>
                <w:sz w:val="28"/>
                <w:szCs w:val="28"/>
              </w:rPr>
            </w:pPr>
            <w:r w:rsidRPr="005B025D">
              <w:rPr>
                <w:position w:val="-26"/>
                <w:sz w:val="28"/>
                <w:szCs w:val="28"/>
              </w:rPr>
              <w:object w:dxaOrig="3379" w:dyaOrig="800">
                <v:shape id="_x0000_i1026" type="#_x0000_t75" style="width:169.15pt;height:40.1pt" o:ole="">
                  <v:imagedata r:id="rId7" o:title=""/>
                </v:shape>
                <o:OLEObject Type="Embed" ProgID="Equation.DSMT4" ShapeID="_x0000_i1026" DrawAspect="Content" ObjectID="_1495522093" r:id="rId8"/>
              </w:object>
            </w:r>
            <w:r w:rsidRPr="005B025D">
              <w:rPr>
                <w:sz w:val="28"/>
                <w:szCs w:val="28"/>
              </w:rPr>
              <w:t>.</w:t>
            </w:r>
          </w:p>
          <w:p w:rsidR="00794D42" w:rsidRPr="005B025D" w:rsidRDefault="00794D42" w:rsidP="00E27D7D">
            <w:pPr>
              <w:ind w:firstLine="709"/>
              <w:jc w:val="both"/>
              <w:rPr>
                <w:sz w:val="28"/>
                <w:szCs w:val="28"/>
              </w:rPr>
            </w:pPr>
            <w:r w:rsidRPr="005B025D">
              <w:rPr>
                <w:sz w:val="28"/>
                <w:szCs w:val="28"/>
              </w:rPr>
              <w:t>Жесткость демпфирующего устройства с учетом его схемы равна:</w:t>
            </w:r>
          </w:p>
          <w:p w:rsidR="00794D42" w:rsidRPr="005B025D" w:rsidRDefault="00794D42" w:rsidP="00E27D7D">
            <w:pPr>
              <w:ind w:firstLine="709"/>
              <w:jc w:val="center"/>
              <w:rPr>
                <w:sz w:val="28"/>
                <w:szCs w:val="28"/>
              </w:rPr>
            </w:pPr>
            <w:r w:rsidRPr="005B025D">
              <w:rPr>
                <w:position w:val="-28"/>
                <w:sz w:val="28"/>
                <w:szCs w:val="28"/>
              </w:rPr>
              <w:object w:dxaOrig="4459" w:dyaOrig="820">
                <v:shape id="_x0000_i1027" type="#_x0000_t75" style="width:222.8pt;height:40.75pt" o:ole="">
                  <v:imagedata r:id="rId9" o:title=""/>
                </v:shape>
                <o:OLEObject Type="Embed" ProgID="Equation.DSMT4" ShapeID="_x0000_i1027" DrawAspect="Content" ObjectID="_1495522094" r:id="rId10"/>
              </w:object>
            </w:r>
            <w:r w:rsidRPr="005B025D">
              <w:rPr>
                <w:sz w:val="28"/>
                <w:szCs w:val="28"/>
              </w:rPr>
              <w:t>,</w:t>
            </w:r>
          </w:p>
        </w:tc>
      </w:tr>
    </w:tbl>
    <w:p w:rsidR="00794D42" w:rsidRDefault="00794D42" w:rsidP="00794D42">
      <w:pPr>
        <w:ind w:firstLine="709"/>
        <w:rPr>
          <w:sz w:val="28"/>
          <w:szCs w:val="28"/>
        </w:rPr>
      </w:pPr>
      <w:r w:rsidRPr="005B025D">
        <w:rPr>
          <w:sz w:val="28"/>
          <w:szCs w:val="28"/>
        </w:rPr>
        <w:t>где</w:t>
      </w:r>
      <w:r w:rsidRPr="005B025D">
        <w:rPr>
          <w:sz w:val="28"/>
          <w:szCs w:val="28"/>
        </w:rPr>
        <w:tab/>
      </w:r>
      <w:proofErr w:type="spellStart"/>
      <w:r w:rsidRPr="005B025D">
        <w:rPr>
          <w:i/>
          <w:sz w:val="28"/>
          <w:szCs w:val="28"/>
        </w:rPr>
        <w:t>G</w:t>
      </w:r>
      <w:r w:rsidRPr="005B025D">
        <w:rPr>
          <w:i/>
          <w:sz w:val="28"/>
          <w:szCs w:val="28"/>
          <w:vertAlign w:val="subscript"/>
        </w:rPr>
        <w:t>д</w:t>
      </w:r>
      <w:proofErr w:type="gramStart"/>
      <w:r w:rsidRPr="005B025D">
        <w:rPr>
          <w:i/>
          <w:sz w:val="28"/>
          <w:szCs w:val="28"/>
          <w:vertAlign w:val="subscript"/>
        </w:rPr>
        <w:t>.у</w:t>
      </w:r>
      <w:proofErr w:type="spellEnd"/>
      <w:proofErr w:type="gramEnd"/>
      <w:r w:rsidRPr="005B025D">
        <w:rPr>
          <w:sz w:val="28"/>
          <w:szCs w:val="28"/>
        </w:rPr>
        <w:t xml:space="preserve"> –</w:t>
      </w:r>
      <w:r>
        <w:t xml:space="preserve"> </w:t>
      </w:r>
      <w:r w:rsidRPr="005B025D">
        <w:rPr>
          <w:sz w:val="28"/>
          <w:szCs w:val="28"/>
        </w:rPr>
        <w:t>модуль сдвига</w:t>
      </w:r>
      <w:r>
        <w:t xml:space="preserve"> </w:t>
      </w:r>
      <w:r w:rsidRPr="005B025D">
        <w:rPr>
          <w:sz w:val="28"/>
          <w:szCs w:val="28"/>
        </w:rPr>
        <w:t>демпфирующего устройства:</w:t>
      </w:r>
    </w:p>
    <w:p w:rsidR="00794D42" w:rsidRPr="00F95908" w:rsidRDefault="00794D42" w:rsidP="00794D42">
      <w:pPr>
        <w:ind w:firstLine="709"/>
        <w:jc w:val="center"/>
      </w:pPr>
      <w:r w:rsidRPr="00F45BB0">
        <w:rPr>
          <w:position w:val="-28"/>
          <w:sz w:val="28"/>
          <w:szCs w:val="28"/>
        </w:rPr>
        <w:object w:dxaOrig="3379" w:dyaOrig="720">
          <v:shape id="_x0000_i1028" type="#_x0000_t75" style="width:169.15pt;height:36pt" o:ole="">
            <v:imagedata r:id="rId11" o:title=""/>
          </v:shape>
          <o:OLEObject Type="Embed" ProgID="Equation.DSMT4" ShapeID="_x0000_i1028" DrawAspect="Content" ObjectID="_1495522095" r:id="rId12"/>
        </w:object>
      </w:r>
      <w:r>
        <w:rPr>
          <w:sz w:val="28"/>
          <w:szCs w:val="28"/>
        </w:rPr>
        <w:t>,</w:t>
      </w:r>
    </w:p>
    <w:p w:rsidR="00794D42" w:rsidRDefault="00794D42" w:rsidP="00794D42">
      <w:pPr>
        <w:ind w:firstLine="709"/>
        <w:jc w:val="both"/>
        <w:rPr>
          <w:sz w:val="28"/>
          <w:szCs w:val="28"/>
        </w:rPr>
      </w:pPr>
      <w:proofErr w:type="spellStart"/>
      <w:r w:rsidRPr="006B490E">
        <w:rPr>
          <w:i/>
          <w:sz w:val="28"/>
          <w:szCs w:val="28"/>
        </w:rPr>
        <w:t>i</w:t>
      </w:r>
      <w:proofErr w:type="spellEnd"/>
      <w:r>
        <w:rPr>
          <w:sz w:val="28"/>
          <w:szCs w:val="28"/>
        </w:rPr>
        <w:t xml:space="preserve"> = 4 – число параллельно установленных групп деталей;</w:t>
      </w:r>
    </w:p>
    <w:p w:rsidR="00794D42" w:rsidRDefault="00794D42" w:rsidP="00794D42">
      <w:pPr>
        <w:ind w:firstLine="709"/>
        <w:jc w:val="both"/>
        <w:rPr>
          <w:sz w:val="28"/>
          <w:szCs w:val="28"/>
        </w:rPr>
      </w:pPr>
      <w:proofErr w:type="spellStart"/>
      <w:r>
        <w:rPr>
          <w:i/>
          <w:sz w:val="28"/>
          <w:szCs w:val="28"/>
        </w:rPr>
        <w:t>j</w:t>
      </w:r>
      <w:proofErr w:type="spellEnd"/>
      <w:r>
        <w:rPr>
          <w:sz w:val="28"/>
          <w:szCs w:val="28"/>
        </w:rPr>
        <w:t xml:space="preserve"> = 2 – число деталей, последовательно соединенных в каждую группу.</w:t>
      </w:r>
    </w:p>
    <w:p w:rsidR="00794D42" w:rsidRDefault="00794D42" w:rsidP="00794D4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Коэффициент диссипации демпфирующего устройства равен:</w:t>
      </w:r>
    </w:p>
    <w:p w:rsidR="00794D42" w:rsidRDefault="00794D42" w:rsidP="00794D42">
      <w:pPr>
        <w:ind w:firstLine="709"/>
        <w:jc w:val="center"/>
        <w:rPr>
          <w:sz w:val="28"/>
          <w:szCs w:val="28"/>
        </w:rPr>
      </w:pPr>
      <w:r w:rsidRPr="0087097A">
        <w:rPr>
          <w:position w:val="-32"/>
          <w:sz w:val="28"/>
          <w:szCs w:val="28"/>
        </w:rPr>
        <w:object w:dxaOrig="4280" w:dyaOrig="880">
          <v:shape id="_x0000_i1029" type="#_x0000_t75" style="width:213.95pt;height:44.15pt" o:ole="">
            <v:imagedata r:id="rId13" o:title=""/>
          </v:shape>
          <o:OLEObject Type="Embed" ProgID="Equation.DSMT4" ShapeID="_x0000_i1029" DrawAspect="Content" ObjectID="_1495522096" r:id="rId14"/>
        </w:object>
      </w:r>
      <w:r>
        <w:rPr>
          <w:sz w:val="28"/>
          <w:szCs w:val="28"/>
        </w:rPr>
        <w:t>,</w:t>
      </w:r>
    </w:p>
    <w:p w:rsidR="00794D42" w:rsidRDefault="00794D42" w:rsidP="00794D4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где</w:t>
      </w:r>
      <w:r>
        <w:rPr>
          <w:sz w:val="28"/>
          <w:szCs w:val="28"/>
        </w:rPr>
        <w:tab/>
        <w:t xml:space="preserve">Δ = </w:t>
      </w:r>
      <w:r>
        <w:rPr>
          <w:sz w:val="28"/>
          <w:szCs w:val="28"/>
          <w:lang w:val="uk-UA"/>
        </w:rPr>
        <w:t>0,159</w:t>
      </w:r>
      <w:r>
        <w:rPr>
          <w:sz w:val="28"/>
          <w:szCs w:val="28"/>
        </w:rPr>
        <w:t xml:space="preserve"> –</w:t>
      </w:r>
      <w:r>
        <w:t xml:space="preserve"> </w:t>
      </w:r>
      <w:r>
        <w:rPr>
          <w:sz w:val="28"/>
          <w:szCs w:val="28"/>
        </w:rPr>
        <w:t>логарифмический декремент затухания колебаний резины;</w:t>
      </w:r>
    </w:p>
    <w:p w:rsidR="00794D42" w:rsidRPr="008653E9" w:rsidRDefault="00794D42" w:rsidP="00794D42">
      <w:pPr>
        <w:ind w:firstLine="709"/>
        <w:jc w:val="both"/>
        <w:rPr>
          <w:sz w:val="28"/>
          <w:szCs w:val="28"/>
        </w:rPr>
      </w:pPr>
      <w:r w:rsidRPr="00D97DF5">
        <w:rPr>
          <w:i/>
          <w:sz w:val="28"/>
          <w:szCs w:val="28"/>
        </w:rPr>
        <w:t>χ</w:t>
      </w:r>
      <w:r>
        <w:rPr>
          <w:sz w:val="28"/>
          <w:szCs w:val="28"/>
        </w:rPr>
        <w:t xml:space="preserve"> = 0,35 – коэффициент механических потерь резины.</w:t>
      </w:r>
    </w:p>
    <w:p w:rsidR="00794D42" w:rsidRDefault="00794D42" w:rsidP="00794D4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Для регистрации </w:t>
      </w:r>
      <w:r w:rsidRPr="00990AB2">
        <w:rPr>
          <w:sz w:val="28"/>
          <w:szCs w:val="28"/>
        </w:rPr>
        <w:t xml:space="preserve">показаний </w:t>
      </w:r>
      <w:r>
        <w:rPr>
          <w:sz w:val="28"/>
          <w:szCs w:val="28"/>
        </w:rPr>
        <w:t xml:space="preserve">использовались </w:t>
      </w:r>
      <w:proofErr w:type="spellStart"/>
      <w:r w:rsidRPr="00990AB2">
        <w:rPr>
          <w:sz w:val="28"/>
          <w:szCs w:val="28"/>
        </w:rPr>
        <w:t>тензорезистор</w:t>
      </w:r>
      <w:r>
        <w:rPr>
          <w:sz w:val="28"/>
          <w:szCs w:val="28"/>
        </w:rPr>
        <w:t>ы</w:t>
      </w:r>
      <w:proofErr w:type="spellEnd"/>
      <w:r>
        <w:rPr>
          <w:sz w:val="28"/>
          <w:szCs w:val="28"/>
        </w:rPr>
        <w:t>,</w:t>
      </w:r>
      <w:r w:rsidRPr="00990AB2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подключонные</w:t>
      </w:r>
      <w:proofErr w:type="spellEnd"/>
      <w:r>
        <w:rPr>
          <w:sz w:val="28"/>
          <w:szCs w:val="28"/>
        </w:rPr>
        <w:t xml:space="preserve"> к</w:t>
      </w:r>
      <w:r w:rsidRPr="00990AB2">
        <w:rPr>
          <w:sz w:val="28"/>
          <w:szCs w:val="28"/>
        </w:rPr>
        <w:t xml:space="preserve"> модул</w:t>
      </w:r>
      <w:r>
        <w:rPr>
          <w:sz w:val="28"/>
          <w:szCs w:val="28"/>
        </w:rPr>
        <w:t>ю</w:t>
      </w:r>
      <w:r w:rsidRPr="00990AB2">
        <w:rPr>
          <w:sz w:val="28"/>
          <w:szCs w:val="28"/>
        </w:rPr>
        <w:t xml:space="preserve"> АЦП/ЦАП ZET 210 </w:t>
      </w:r>
      <w:r>
        <w:rPr>
          <w:sz w:val="28"/>
          <w:szCs w:val="28"/>
        </w:rPr>
        <w:t>[2] и усилителю ZET 4</w:t>
      </w:r>
      <w:r w:rsidRPr="00390009">
        <w:rPr>
          <w:sz w:val="28"/>
          <w:szCs w:val="28"/>
        </w:rPr>
        <w:t>10</w:t>
      </w:r>
      <w:r>
        <w:rPr>
          <w:sz w:val="28"/>
          <w:szCs w:val="28"/>
        </w:rPr>
        <w:t xml:space="preserve"> и </w:t>
      </w:r>
      <w:r>
        <w:rPr>
          <w:sz w:val="28"/>
          <w:szCs w:val="28"/>
        </w:rPr>
        <w:lastRenderedPageBreak/>
        <w:t xml:space="preserve">персональному компьютеру. С помощью </w:t>
      </w:r>
      <w:proofErr w:type="spellStart"/>
      <w:r>
        <w:rPr>
          <w:sz w:val="28"/>
          <w:szCs w:val="28"/>
        </w:rPr>
        <w:t>тензорезисторов</w:t>
      </w:r>
      <w:proofErr w:type="spellEnd"/>
      <w:r>
        <w:rPr>
          <w:sz w:val="28"/>
          <w:szCs w:val="28"/>
        </w:rPr>
        <w:t xml:space="preserve"> фиксировались электрические напряжения (</w:t>
      </w:r>
      <w:r>
        <w:rPr>
          <w:sz w:val="28"/>
          <w:szCs w:val="28"/>
          <w:lang w:val="en-US"/>
        </w:rPr>
        <w:t>mV</w:t>
      </w:r>
      <w:r>
        <w:rPr>
          <w:sz w:val="28"/>
          <w:szCs w:val="28"/>
        </w:rPr>
        <w:t>) в измерительной пластине, которая подвергается деформации растяжения, соответствующей деформации подъемного каната. В результате проведения испытаний были получены графики изменения усилий в канате от времени в цикле работы подъемной установки (рис. 2).</w:t>
      </w:r>
    </w:p>
    <w:tbl>
      <w:tblPr>
        <w:tblW w:w="0" w:type="auto"/>
        <w:tblInd w:w="-667" w:type="dxa"/>
        <w:tblLayout w:type="fixed"/>
        <w:tblLook w:val="01E0"/>
      </w:tblPr>
      <w:tblGrid>
        <w:gridCol w:w="2880"/>
        <w:gridCol w:w="2757"/>
        <w:gridCol w:w="4783"/>
      </w:tblGrid>
      <w:tr w:rsidR="00794D42" w:rsidRPr="00E65A05" w:rsidTr="00794D42">
        <w:tc>
          <w:tcPr>
            <w:tcW w:w="2880" w:type="dxa"/>
          </w:tcPr>
          <w:p w:rsidR="00794D42" w:rsidRPr="00240D6D" w:rsidRDefault="00794D42" w:rsidP="00E27D7D">
            <w:pPr>
              <w:jc w:val="center"/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  <w:lang w:val="uk-UA" w:eastAsia="uk-UA"/>
              </w:rPr>
              <w:drawing>
                <wp:inline distT="0" distB="0" distL="0" distR="0">
                  <wp:extent cx="1742440" cy="1276985"/>
                  <wp:effectExtent l="19050" t="0" r="0" b="0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42440" cy="12769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94D42" w:rsidRPr="00240D6D" w:rsidRDefault="00794D42" w:rsidP="00E27D7D">
            <w:pPr>
              <w:jc w:val="center"/>
              <w:rPr>
                <w:sz w:val="22"/>
                <w:szCs w:val="22"/>
              </w:rPr>
            </w:pPr>
            <w:r w:rsidRPr="00240D6D">
              <w:rPr>
                <w:sz w:val="22"/>
                <w:szCs w:val="22"/>
              </w:rPr>
              <w:t>а)</w:t>
            </w:r>
          </w:p>
        </w:tc>
        <w:tc>
          <w:tcPr>
            <w:tcW w:w="2757" w:type="dxa"/>
          </w:tcPr>
          <w:p w:rsidR="00794D42" w:rsidRPr="00240D6D" w:rsidRDefault="00794D42" w:rsidP="00E27D7D">
            <w:pPr>
              <w:jc w:val="center"/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  <w:lang w:val="uk-UA" w:eastAsia="uk-UA"/>
              </w:rPr>
              <w:drawing>
                <wp:inline distT="0" distB="0" distL="0" distR="0">
                  <wp:extent cx="1621790" cy="1259205"/>
                  <wp:effectExtent l="19050" t="0" r="0" b="0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21790" cy="12592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94D42" w:rsidRPr="00240D6D" w:rsidRDefault="00794D42" w:rsidP="00E27D7D">
            <w:pPr>
              <w:jc w:val="center"/>
              <w:rPr>
                <w:sz w:val="22"/>
                <w:szCs w:val="22"/>
              </w:rPr>
            </w:pPr>
            <w:r w:rsidRPr="00240D6D">
              <w:rPr>
                <w:sz w:val="22"/>
                <w:szCs w:val="22"/>
              </w:rPr>
              <w:t>б)</w:t>
            </w:r>
          </w:p>
        </w:tc>
        <w:tc>
          <w:tcPr>
            <w:tcW w:w="4783" w:type="dxa"/>
            <w:vMerge w:val="restart"/>
          </w:tcPr>
          <w:p w:rsidR="00794D42" w:rsidRDefault="00794D42" w:rsidP="00E27D7D">
            <w:pPr>
              <w:ind w:firstLine="709"/>
              <w:jc w:val="both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Из рис. 2 видно, что использование демпфирующего устройства с резиновыми элементами привело к уменьшению максимальной амплитуды колебаний канатного тягового органа при переходном процессе в среднем в 1,5 раза и тем самым показало эффективность его применения в канатной системе подъемных установок.</w:t>
            </w:r>
            <w:proofErr w:type="gramEnd"/>
          </w:p>
          <w:p w:rsidR="00794D42" w:rsidRDefault="00794D42" w:rsidP="00E27D7D">
            <w:pPr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Литература:</w:t>
            </w:r>
          </w:p>
          <w:p w:rsidR="00794D42" w:rsidRPr="00F11DF2" w:rsidRDefault="00794D42" w:rsidP="00E27D7D">
            <w:pPr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1. </w:t>
            </w:r>
            <w:proofErr w:type="spellStart"/>
            <w:r w:rsidRPr="00F11DF2">
              <w:rPr>
                <w:sz w:val="28"/>
                <w:szCs w:val="28"/>
              </w:rPr>
              <w:t>Потураев</w:t>
            </w:r>
            <w:proofErr w:type="spellEnd"/>
            <w:r w:rsidRPr="00F11DF2">
              <w:rPr>
                <w:sz w:val="28"/>
                <w:szCs w:val="28"/>
              </w:rPr>
              <w:t xml:space="preserve"> В. Н. Резиновые и резинометаллические детали машин / В. Н. </w:t>
            </w:r>
            <w:proofErr w:type="spellStart"/>
            <w:r w:rsidRPr="00F11DF2">
              <w:rPr>
                <w:sz w:val="28"/>
                <w:szCs w:val="28"/>
              </w:rPr>
              <w:t>Потураев</w:t>
            </w:r>
            <w:proofErr w:type="spellEnd"/>
            <w:r w:rsidRPr="00F11DF2">
              <w:rPr>
                <w:sz w:val="28"/>
                <w:szCs w:val="28"/>
              </w:rPr>
              <w:t>. – М.</w:t>
            </w:r>
            <w:proofErr w:type="gramStart"/>
            <w:r w:rsidRPr="00F11DF2">
              <w:rPr>
                <w:sz w:val="28"/>
                <w:szCs w:val="28"/>
              </w:rPr>
              <w:t xml:space="preserve"> :</w:t>
            </w:r>
            <w:proofErr w:type="gramEnd"/>
            <w:r w:rsidRPr="00F11DF2">
              <w:rPr>
                <w:sz w:val="28"/>
                <w:szCs w:val="28"/>
              </w:rPr>
              <w:t xml:space="preserve"> Изд-во «Машиностроение», 1966. – 300 с.</w:t>
            </w:r>
          </w:p>
          <w:p w:rsidR="00794D42" w:rsidRPr="00AC728B" w:rsidRDefault="00794D42" w:rsidP="00E27D7D">
            <w:pPr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2. </w:t>
            </w:r>
            <w:r w:rsidRPr="00F11DF2">
              <w:rPr>
                <w:sz w:val="28"/>
                <w:szCs w:val="28"/>
              </w:rPr>
              <w:t>Паспорт, инструкция по эксплуатации Zet210 / Электронные технологии и метрические систем. – М.,  2008 – 24 с.</w:t>
            </w:r>
          </w:p>
        </w:tc>
      </w:tr>
      <w:tr w:rsidR="00794D42" w:rsidRPr="00240D6D" w:rsidTr="00794D42">
        <w:tc>
          <w:tcPr>
            <w:tcW w:w="2880" w:type="dxa"/>
          </w:tcPr>
          <w:p w:rsidR="00794D42" w:rsidRPr="00240D6D" w:rsidRDefault="00794D42" w:rsidP="00E27D7D">
            <w:pPr>
              <w:jc w:val="center"/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  <w:lang w:val="uk-UA" w:eastAsia="uk-UA"/>
              </w:rPr>
              <w:drawing>
                <wp:inline distT="0" distB="0" distL="0" distR="0">
                  <wp:extent cx="1647825" cy="1259205"/>
                  <wp:effectExtent l="19050" t="0" r="9525" b="0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7825" cy="12592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94D42" w:rsidRPr="00240D6D" w:rsidRDefault="00794D42" w:rsidP="00E27D7D">
            <w:pPr>
              <w:jc w:val="center"/>
              <w:rPr>
                <w:sz w:val="22"/>
                <w:szCs w:val="22"/>
              </w:rPr>
            </w:pPr>
            <w:r w:rsidRPr="00240D6D">
              <w:rPr>
                <w:sz w:val="22"/>
                <w:szCs w:val="22"/>
              </w:rPr>
              <w:t>в)</w:t>
            </w:r>
          </w:p>
        </w:tc>
        <w:tc>
          <w:tcPr>
            <w:tcW w:w="2757" w:type="dxa"/>
          </w:tcPr>
          <w:p w:rsidR="00794D42" w:rsidRPr="00240D6D" w:rsidRDefault="00794D42" w:rsidP="00E27D7D">
            <w:pPr>
              <w:jc w:val="center"/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  <w:lang w:val="uk-UA" w:eastAsia="uk-UA"/>
              </w:rPr>
              <w:drawing>
                <wp:inline distT="0" distB="0" distL="0" distR="0">
                  <wp:extent cx="1664970" cy="1259205"/>
                  <wp:effectExtent l="19050" t="0" r="0" b="0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64970" cy="12592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94D42" w:rsidRPr="00240D6D" w:rsidRDefault="00794D42" w:rsidP="00E27D7D">
            <w:pPr>
              <w:jc w:val="center"/>
              <w:rPr>
                <w:sz w:val="22"/>
                <w:szCs w:val="22"/>
              </w:rPr>
            </w:pPr>
            <w:r w:rsidRPr="00240D6D">
              <w:rPr>
                <w:sz w:val="22"/>
                <w:szCs w:val="22"/>
              </w:rPr>
              <w:t>г)</w:t>
            </w:r>
          </w:p>
        </w:tc>
        <w:tc>
          <w:tcPr>
            <w:tcW w:w="4783" w:type="dxa"/>
            <w:vMerge/>
          </w:tcPr>
          <w:p w:rsidR="00794D42" w:rsidRPr="00240D6D" w:rsidRDefault="00794D42" w:rsidP="00E27D7D">
            <w:pPr>
              <w:ind w:firstLine="709"/>
              <w:jc w:val="center"/>
            </w:pPr>
          </w:p>
        </w:tc>
      </w:tr>
      <w:tr w:rsidR="00794D42" w:rsidRPr="00E65A05" w:rsidTr="00794D42">
        <w:tc>
          <w:tcPr>
            <w:tcW w:w="5637" w:type="dxa"/>
            <w:gridSpan w:val="2"/>
          </w:tcPr>
          <w:p w:rsidR="00794D42" w:rsidRPr="00F455FE" w:rsidRDefault="00794D42" w:rsidP="00E27D7D">
            <w:pPr>
              <w:jc w:val="center"/>
              <w:rPr>
                <w:sz w:val="22"/>
                <w:szCs w:val="22"/>
              </w:rPr>
            </w:pPr>
            <w:r w:rsidRPr="00F455FE">
              <w:rPr>
                <w:b/>
                <w:sz w:val="22"/>
                <w:szCs w:val="22"/>
              </w:rPr>
              <w:t>Рис. 2</w:t>
            </w:r>
            <w:r w:rsidRPr="00F455FE">
              <w:rPr>
                <w:sz w:val="22"/>
                <w:szCs w:val="22"/>
              </w:rPr>
              <w:t xml:space="preserve"> – Графики изменения усилий в канате от времени: </w:t>
            </w:r>
          </w:p>
          <w:p w:rsidR="00794D42" w:rsidRPr="00F455FE" w:rsidRDefault="00794D42" w:rsidP="00E27D7D">
            <w:pPr>
              <w:jc w:val="center"/>
              <w:rPr>
                <w:sz w:val="22"/>
                <w:szCs w:val="22"/>
              </w:rPr>
            </w:pPr>
            <w:r w:rsidRPr="00F455FE">
              <w:rPr>
                <w:sz w:val="22"/>
                <w:szCs w:val="22"/>
              </w:rPr>
              <w:t xml:space="preserve">а) порожняя клеть без демпфирующего устройства; </w:t>
            </w:r>
          </w:p>
          <w:p w:rsidR="00794D42" w:rsidRPr="00F455FE" w:rsidRDefault="00794D42" w:rsidP="00E27D7D">
            <w:pPr>
              <w:jc w:val="center"/>
              <w:rPr>
                <w:sz w:val="22"/>
                <w:szCs w:val="22"/>
              </w:rPr>
            </w:pPr>
            <w:r w:rsidRPr="00F455FE">
              <w:rPr>
                <w:sz w:val="22"/>
                <w:szCs w:val="22"/>
              </w:rPr>
              <w:t>б) груженая клеть без демпфирующего устройства;</w:t>
            </w:r>
          </w:p>
          <w:p w:rsidR="00794D42" w:rsidRPr="00F455FE" w:rsidRDefault="00794D42" w:rsidP="00E27D7D">
            <w:pPr>
              <w:jc w:val="center"/>
              <w:rPr>
                <w:sz w:val="22"/>
                <w:szCs w:val="22"/>
              </w:rPr>
            </w:pPr>
            <w:r w:rsidRPr="00F455FE">
              <w:rPr>
                <w:sz w:val="22"/>
                <w:szCs w:val="22"/>
              </w:rPr>
              <w:t>в) порожняя клеть с демпфирующим устройством;</w:t>
            </w:r>
          </w:p>
          <w:p w:rsidR="00794D42" w:rsidRPr="001C2CC4" w:rsidRDefault="00794D42" w:rsidP="00E27D7D">
            <w:pPr>
              <w:jc w:val="center"/>
            </w:pPr>
            <w:r w:rsidRPr="00F455FE">
              <w:rPr>
                <w:sz w:val="22"/>
                <w:szCs w:val="22"/>
              </w:rPr>
              <w:t xml:space="preserve"> г) груженая клеть с демпфирующим устройством</w:t>
            </w:r>
          </w:p>
        </w:tc>
        <w:tc>
          <w:tcPr>
            <w:tcW w:w="4783" w:type="dxa"/>
            <w:vMerge/>
          </w:tcPr>
          <w:p w:rsidR="00794D42" w:rsidRPr="005B6A94" w:rsidRDefault="00794D42" w:rsidP="00E27D7D">
            <w:pPr>
              <w:ind w:firstLine="709"/>
              <w:jc w:val="center"/>
              <w:rPr>
                <w:sz w:val="28"/>
                <w:szCs w:val="28"/>
              </w:rPr>
            </w:pPr>
          </w:p>
        </w:tc>
      </w:tr>
    </w:tbl>
    <w:p w:rsidR="00D15BB4" w:rsidRDefault="00D15BB4" w:rsidP="00794D42"/>
    <w:sectPr w:rsidR="00D15BB4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compat/>
  <w:rsids>
    <w:rsidRoot w:val="00794D42"/>
    <w:rsid w:val="0007502A"/>
    <w:rsid w:val="00164619"/>
    <w:rsid w:val="00794D42"/>
    <w:rsid w:val="00B64CDD"/>
    <w:rsid w:val="00BF7752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4D4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94D4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94D42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image" Target="media/image6.wmf"/><Relationship Id="rId18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3.wmf"/><Relationship Id="rId12" Type="http://schemas.openxmlformats.org/officeDocument/2006/relationships/oleObject" Target="embeddings/oleObject4.bin"/><Relationship Id="rId17" Type="http://schemas.openxmlformats.org/officeDocument/2006/relationships/image" Target="media/image9.png"/><Relationship Id="rId2" Type="http://schemas.openxmlformats.org/officeDocument/2006/relationships/settings" Target="settings.xml"/><Relationship Id="rId16" Type="http://schemas.openxmlformats.org/officeDocument/2006/relationships/image" Target="media/image8.png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11" Type="http://schemas.openxmlformats.org/officeDocument/2006/relationships/image" Target="media/image5.wmf"/><Relationship Id="rId5" Type="http://schemas.openxmlformats.org/officeDocument/2006/relationships/image" Target="media/image2.wmf"/><Relationship Id="rId15" Type="http://schemas.openxmlformats.org/officeDocument/2006/relationships/image" Target="media/image7.png"/><Relationship Id="rId10" Type="http://schemas.openxmlformats.org/officeDocument/2006/relationships/oleObject" Target="embeddings/oleObject3.bin"/><Relationship Id="rId19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4.wmf"/><Relationship Id="rId14" Type="http://schemas.openxmlformats.org/officeDocument/2006/relationships/oleObject" Target="embeddings/oleObject5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2022</Words>
  <Characters>1154</Characters>
  <Application>Microsoft Office Word</Application>
  <DocSecurity>0</DocSecurity>
  <Lines>9</Lines>
  <Paragraphs>6</Paragraphs>
  <ScaleCrop>false</ScaleCrop>
  <Company/>
  <LinksUpToDate>false</LinksUpToDate>
  <CharactersWithSpaces>3170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2015-06-11T07:00:00Z</dcterms:created>
  <dcterms:modified xsi:type="dcterms:W3CDTF">2015-06-11T07:01:00Z</dcterms:modified>
</cp:coreProperties>
</file>