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9E4" w:rsidRPr="0042744A" w:rsidRDefault="00BC19E4" w:rsidP="00BC19E4">
      <w:pPr>
        <w:rPr>
          <w:b/>
          <w:sz w:val="28"/>
          <w:szCs w:val="28"/>
          <w:lang w:val="uk-UA"/>
        </w:rPr>
      </w:pPr>
      <w:proofErr w:type="spellStart"/>
      <w:r w:rsidRPr="003D20A1">
        <w:rPr>
          <w:b/>
          <w:sz w:val="28"/>
          <w:szCs w:val="28"/>
        </w:rPr>
        <w:t>Барсова</w:t>
      </w:r>
      <w:proofErr w:type="spellEnd"/>
      <w:r w:rsidRPr="003D20A1">
        <w:rPr>
          <w:b/>
          <w:sz w:val="28"/>
          <w:szCs w:val="28"/>
        </w:rPr>
        <w:t xml:space="preserve"> З. В., Цихановская И. В.</w:t>
      </w:r>
      <w:r>
        <w:rPr>
          <w:b/>
          <w:sz w:val="28"/>
          <w:szCs w:val="28"/>
        </w:rPr>
        <w:t xml:space="preserve">, </w:t>
      </w:r>
      <w:proofErr w:type="spellStart"/>
      <w:r>
        <w:rPr>
          <w:b/>
          <w:sz w:val="28"/>
          <w:szCs w:val="28"/>
        </w:rPr>
        <w:t>Илюха</w:t>
      </w:r>
      <w:proofErr w:type="spellEnd"/>
      <w:r>
        <w:rPr>
          <w:b/>
          <w:sz w:val="28"/>
          <w:szCs w:val="28"/>
        </w:rPr>
        <w:t xml:space="preserve"> Н. Г.</w:t>
      </w:r>
      <w:r>
        <w:rPr>
          <w:b/>
          <w:sz w:val="28"/>
          <w:szCs w:val="28"/>
          <w:lang w:val="uk-UA"/>
        </w:rPr>
        <w:t xml:space="preserve">, </w:t>
      </w:r>
      <w:r w:rsidRPr="001F3B9B">
        <w:rPr>
          <w:szCs w:val="28"/>
          <w:lang w:val="uk-UA"/>
        </w:rPr>
        <w:t>УІПА, м. Харкі</w:t>
      </w:r>
      <w:proofErr w:type="gramStart"/>
      <w:r w:rsidRPr="001F3B9B">
        <w:rPr>
          <w:szCs w:val="28"/>
          <w:lang w:val="uk-UA"/>
        </w:rPr>
        <w:t>в</w:t>
      </w:r>
      <w:proofErr w:type="gramEnd"/>
    </w:p>
    <w:p w:rsidR="00BC19E4" w:rsidRPr="006B7A2B" w:rsidRDefault="00BC19E4" w:rsidP="00BC19E4">
      <w:pPr>
        <w:jc w:val="both"/>
        <w:rPr>
          <w:b/>
        </w:rPr>
      </w:pPr>
      <w:r w:rsidRPr="003D20A1">
        <w:rPr>
          <w:b/>
          <w:color w:val="000000"/>
          <w:sz w:val="28"/>
          <w:szCs w:val="28"/>
        </w:rPr>
        <w:t xml:space="preserve">ОЦЕНКА ЭКРАНИРУЮЩЕЙ СПОСОБНОСТИ </w:t>
      </w:r>
      <w:r w:rsidRPr="003D20A1">
        <w:rPr>
          <w:b/>
          <w:sz w:val="28"/>
          <w:szCs w:val="28"/>
        </w:rPr>
        <w:t>ВЯЖУЩЕГО</w:t>
      </w:r>
      <w:r w:rsidRPr="003D20A1">
        <w:rPr>
          <w:b/>
          <w:sz w:val="28"/>
          <w:szCs w:val="28"/>
          <w:lang w:val="uk-UA"/>
        </w:rPr>
        <w:t xml:space="preserve"> </w:t>
      </w:r>
      <w:r w:rsidRPr="003D20A1">
        <w:rPr>
          <w:b/>
          <w:sz w:val="28"/>
          <w:szCs w:val="28"/>
        </w:rPr>
        <w:t>КОМПОЗИЦИОННОГО МАТЕРИАЛА</w:t>
      </w:r>
      <w:r w:rsidRPr="006B7A2B">
        <w:rPr>
          <w:b/>
          <w:sz w:val="28"/>
          <w:szCs w:val="28"/>
        </w:rPr>
        <w:t xml:space="preserve"> (</w:t>
      </w:r>
      <w:r>
        <w:rPr>
          <w:b/>
          <w:sz w:val="28"/>
          <w:szCs w:val="28"/>
        </w:rPr>
        <w:t>часть 1)</w:t>
      </w:r>
    </w:p>
    <w:p w:rsidR="00BC19E4" w:rsidRPr="003D20A1" w:rsidRDefault="00BC19E4" w:rsidP="00BC19E4">
      <w:pPr>
        <w:jc w:val="both"/>
        <w:rPr>
          <w:b/>
        </w:rPr>
      </w:pPr>
    </w:p>
    <w:p w:rsidR="00BC19E4" w:rsidRPr="006B7A2B" w:rsidRDefault="00BC19E4" w:rsidP="00BC19E4">
      <w:pPr>
        <w:widowControl w:val="0"/>
        <w:ind w:firstLine="709"/>
        <w:jc w:val="both"/>
        <w:rPr>
          <w:sz w:val="28"/>
          <w:szCs w:val="28"/>
        </w:rPr>
      </w:pPr>
      <w:r w:rsidRPr="003D20A1">
        <w:rPr>
          <w:color w:val="000000"/>
          <w:sz w:val="28"/>
          <w:szCs w:val="28"/>
        </w:rPr>
        <w:t xml:space="preserve">Оценка экранирующей способности </w:t>
      </w:r>
      <w:r w:rsidRPr="003D20A1">
        <w:rPr>
          <w:sz w:val="28"/>
          <w:szCs w:val="28"/>
        </w:rPr>
        <w:t>поверхности вяжущего</w:t>
      </w:r>
      <w:r w:rsidRPr="003D20A1">
        <w:rPr>
          <w:sz w:val="28"/>
          <w:szCs w:val="28"/>
          <w:lang w:val="uk-UA"/>
        </w:rPr>
        <w:t xml:space="preserve"> </w:t>
      </w:r>
      <w:r w:rsidRPr="003D20A1">
        <w:rPr>
          <w:sz w:val="28"/>
          <w:szCs w:val="28"/>
        </w:rPr>
        <w:t>композиционного материала на ча</w:t>
      </w:r>
      <w:r w:rsidRPr="003D20A1">
        <w:rPr>
          <w:sz w:val="28"/>
          <w:szCs w:val="28"/>
        </w:rPr>
        <w:t>с</w:t>
      </w:r>
      <w:r w:rsidRPr="003D20A1">
        <w:rPr>
          <w:sz w:val="28"/>
          <w:szCs w:val="28"/>
        </w:rPr>
        <w:t xml:space="preserve">тотах </w:t>
      </w:r>
      <w:r w:rsidRPr="003D20A1">
        <w:rPr>
          <w:sz w:val="28"/>
          <w:szCs w:val="28"/>
          <w:lang w:val="uk-UA"/>
        </w:rPr>
        <w:t>70 - 90</w:t>
      </w:r>
      <w:r w:rsidRPr="003D20A1">
        <w:rPr>
          <w:sz w:val="28"/>
          <w:szCs w:val="28"/>
        </w:rPr>
        <w:t xml:space="preserve"> ГГц пров</w:t>
      </w:r>
      <w:r>
        <w:rPr>
          <w:sz w:val="28"/>
          <w:szCs w:val="28"/>
        </w:rPr>
        <w:t>одилась</w:t>
      </w:r>
      <w:r w:rsidRPr="003D20A1">
        <w:rPr>
          <w:sz w:val="28"/>
          <w:szCs w:val="28"/>
        </w:rPr>
        <w:t xml:space="preserve"> теоретически </w:t>
      </w:r>
      <w:r>
        <w:rPr>
          <w:sz w:val="28"/>
          <w:szCs w:val="28"/>
        </w:rPr>
        <w:t>и экспериментально</w:t>
      </w:r>
      <w:r w:rsidRPr="003D20A1">
        <w:rPr>
          <w:sz w:val="28"/>
          <w:szCs w:val="28"/>
        </w:rPr>
        <w:t>. Электродинамическое моделирование экранирующих свойств композиционного материала осуществлялось с использованием значений комплексной диэлектрической и магнитной проницаемостей, их вещественных и мнимых частей. Экспериментально</w:t>
      </w:r>
      <w:r>
        <w:rPr>
          <w:sz w:val="28"/>
          <w:szCs w:val="28"/>
        </w:rPr>
        <w:t>е</w:t>
      </w:r>
      <w:r w:rsidRPr="003D20A1">
        <w:rPr>
          <w:sz w:val="28"/>
          <w:szCs w:val="28"/>
        </w:rPr>
        <w:t xml:space="preserve"> исследова</w:t>
      </w:r>
      <w:r>
        <w:rPr>
          <w:sz w:val="28"/>
          <w:szCs w:val="28"/>
        </w:rPr>
        <w:t>ние</w:t>
      </w:r>
      <w:r w:rsidRPr="003D20A1">
        <w:rPr>
          <w:sz w:val="28"/>
          <w:szCs w:val="28"/>
        </w:rPr>
        <w:t xml:space="preserve"> защитны</w:t>
      </w:r>
      <w:r>
        <w:rPr>
          <w:sz w:val="28"/>
          <w:szCs w:val="28"/>
        </w:rPr>
        <w:t>х</w:t>
      </w:r>
      <w:r w:rsidRPr="003D20A1">
        <w:rPr>
          <w:sz w:val="28"/>
          <w:szCs w:val="28"/>
        </w:rPr>
        <w:t xml:space="preserve"> свойств отдельных вяжущих композиционных материалов</w:t>
      </w:r>
      <w:r>
        <w:rPr>
          <w:sz w:val="28"/>
          <w:szCs w:val="28"/>
        </w:rPr>
        <w:t>,</w:t>
      </w:r>
      <w:r w:rsidRPr="006B7A2B">
        <w:rPr>
          <w:sz w:val="28"/>
          <w:szCs w:val="28"/>
        </w:rPr>
        <w:t xml:space="preserve"> </w:t>
      </w:r>
      <w:r w:rsidRPr="003D20A1">
        <w:rPr>
          <w:sz w:val="28"/>
          <w:szCs w:val="28"/>
        </w:rPr>
        <w:t>варьирующихся по фазовому составу и электрофизическим свойствам</w:t>
      </w:r>
      <w:r>
        <w:rPr>
          <w:sz w:val="28"/>
          <w:szCs w:val="28"/>
        </w:rPr>
        <w:t>,</w:t>
      </w:r>
      <w:r w:rsidRPr="003D20A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осуществлялось </w:t>
      </w:r>
      <w:r w:rsidRPr="003D20A1">
        <w:rPr>
          <w:sz w:val="28"/>
          <w:szCs w:val="28"/>
        </w:rPr>
        <w:t xml:space="preserve">на измерительной установке (рис. </w:t>
      </w:r>
      <w:r>
        <w:rPr>
          <w:sz w:val="28"/>
          <w:szCs w:val="28"/>
        </w:rPr>
        <w:t>1</w:t>
      </w:r>
      <w:r w:rsidRPr="003D20A1">
        <w:rPr>
          <w:sz w:val="28"/>
          <w:szCs w:val="28"/>
        </w:rPr>
        <w:t xml:space="preserve">). </w:t>
      </w:r>
    </w:p>
    <w:p w:rsidR="00BC19E4" w:rsidRPr="006B7A2B" w:rsidRDefault="00BC19E4" w:rsidP="00BC19E4">
      <w:pPr>
        <w:widowControl w:val="0"/>
        <w:ind w:firstLine="709"/>
        <w:jc w:val="both"/>
        <w:rPr>
          <w:sz w:val="28"/>
          <w:szCs w:val="28"/>
        </w:rPr>
      </w:pPr>
    </w:p>
    <w:p w:rsidR="00BC19E4" w:rsidRPr="006B7A2B" w:rsidRDefault="00BC19E4" w:rsidP="00BC19E4">
      <w:pPr>
        <w:widowControl w:val="0"/>
        <w:ind w:firstLine="709"/>
        <w:jc w:val="both"/>
        <w:rPr>
          <w:sz w:val="28"/>
          <w:szCs w:val="28"/>
        </w:rPr>
      </w:pPr>
      <w:r>
        <w:rPr>
          <w:noProof/>
          <w:lang w:val="uk-UA" w:eastAsia="uk-UA"/>
        </w:rPr>
        <w:drawing>
          <wp:inline distT="0" distB="0" distL="0" distR="0">
            <wp:extent cx="4672330" cy="3486785"/>
            <wp:effectExtent l="19050" t="0" r="0" b="0"/>
            <wp:docPr id="1" name="Рисунок 1" descr="IMG_2665_Маш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_2665_Маша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55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2330" cy="3486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19E4" w:rsidRPr="006B7A2B" w:rsidRDefault="00BC19E4" w:rsidP="00BC19E4">
      <w:pPr>
        <w:widowControl w:val="0"/>
        <w:ind w:firstLine="709"/>
        <w:jc w:val="both"/>
        <w:rPr>
          <w:sz w:val="28"/>
          <w:szCs w:val="28"/>
        </w:rPr>
      </w:pPr>
    </w:p>
    <w:p w:rsidR="00BC19E4" w:rsidRPr="003D20A1" w:rsidRDefault="00BC19E4" w:rsidP="00BC19E4">
      <w:pPr>
        <w:widowControl w:val="0"/>
        <w:jc w:val="center"/>
        <w:rPr>
          <w:sz w:val="28"/>
          <w:szCs w:val="28"/>
        </w:rPr>
      </w:pPr>
      <w:r w:rsidRPr="003D20A1">
        <w:rPr>
          <w:sz w:val="28"/>
          <w:szCs w:val="28"/>
        </w:rPr>
        <w:t xml:space="preserve">Рис. </w:t>
      </w:r>
      <w:r>
        <w:rPr>
          <w:sz w:val="28"/>
          <w:szCs w:val="28"/>
        </w:rPr>
        <w:t>1</w:t>
      </w:r>
      <w:r w:rsidRPr="003D20A1">
        <w:rPr>
          <w:sz w:val="28"/>
          <w:szCs w:val="28"/>
        </w:rPr>
        <w:t>. Внешний вид лабораторной установки для измерения мощности от</w:t>
      </w:r>
      <w:r>
        <w:rPr>
          <w:sz w:val="28"/>
          <w:szCs w:val="28"/>
        </w:rPr>
        <w:t xml:space="preserve">раженного и прошедшего сигнала </w:t>
      </w:r>
    </w:p>
    <w:p w:rsidR="00BC19E4" w:rsidRPr="006B7A2B" w:rsidRDefault="00BC19E4" w:rsidP="00BC19E4">
      <w:pPr>
        <w:widowControl w:val="0"/>
        <w:ind w:firstLine="709"/>
        <w:jc w:val="both"/>
        <w:rPr>
          <w:sz w:val="28"/>
          <w:szCs w:val="28"/>
        </w:rPr>
      </w:pPr>
    </w:p>
    <w:p w:rsidR="00BC19E4" w:rsidRPr="00E457E8" w:rsidRDefault="00BC19E4" w:rsidP="00BC19E4">
      <w:pPr>
        <w:widowControl w:val="0"/>
        <w:ind w:firstLine="709"/>
        <w:jc w:val="both"/>
        <w:rPr>
          <w:b/>
          <w:sz w:val="28"/>
          <w:szCs w:val="28"/>
        </w:rPr>
      </w:pPr>
      <w:r w:rsidRPr="00E457E8">
        <w:rPr>
          <w:b/>
          <w:sz w:val="28"/>
          <w:szCs w:val="28"/>
        </w:rPr>
        <w:t>Литература</w:t>
      </w:r>
    </w:p>
    <w:p w:rsidR="00BC19E4" w:rsidRDefault="00BC19E4" w:rsidP="00BC19E4">
      <w:pPr>
        <w:pStyle w:val="14125"/>
        <w:spacing w:line="240" w:lineRule="auto"/>
        <w:rPr>
          <w:lang w:val="ru-RU"/>
        </w:rPr>
      </w:pPr>
      <w:r>
        <w:rPr>
          <w:szCs w:val="28"/>
        </w:rPr>
        <w:t>1.</w:t>
      </w:r>
      <w:r>
        <w:rPr>
          <w:lang w:val="en-US"/>
        </w:rPr>
        <w:t> </w:t>
      </w:r>
      <w:r>
        <w:rPr>
          <w:lang w:val="ru-RU"/>
        </w:rPr>
        <w:t xml:space="preserve">Найден Е. П. Спектры магнитной проницаемости </w:t>
      </w:r>
      <w:proofErr w:type="spellStart"/>
      <w:r>
        <w:rPr>
          <w:lang w:val="ru-RU"/>
        </w:rPr>
        <w:t>наноразмерных</w:t>
      </w:r>
      <w:proofErr w:type="spellEnd"/>
      <w:r>
        <w:rPr>
          <w:lang w:val="ru-RU"/>
        </w:rPr>
        <w:t xml:space="preserve"> порошков </w:t>
      </w:r>
      <w:proofErr w:type="spellStart"/>
      <w:r w:rsidRPr="0005569B">
        <w:rPr>
          <w:lang w:val="ru-RU"/>
        </w:rPr>
        <w:t>гексаферритов</w:t>
      </w:r>
      <w:proofErr w:type="spellEnd"/>
      <w:r w:rsidRPr="0005569B">
        <w:rPr>
          <w:lang w:val="ru-RU"/>
        </w:rPr>
        <w:t xml:space="preserve"> </w:t>
      </w:r>
      <w:r w:rsidRPr="0005569B">
        <w:rPr>
          <w:szCs w:val="28"/>
          <w:lang w:val="ru-RU"/>
        </w:rPr>
        <w:t xml:space="preserve">[Электронный ресурс] </w:t>
      </w:r>
      <w:r w:rsidRPr="0005569B">
        <w:rPr>
          <w:lang w:val="ru-RU"/>
        </w:rPr>
        <w:t xml:space="preserve">/ Е. П. Найден, В. И. </w:t>
      </w:r>
      <w:proofErr w:type="spellStart"/>
      <w:r w:rsidRPr="0005569B">
        <w:rPr>
          <w:lang w:val="ru-RU"/>
        </w:rPr>
        <w:t>Сусляев</w:t>
      </w:r>
      <w:proofErr w:type="spellEnd"/>
      <w:r w:rsidRPr="0005569B">
        <w:rPr>
          <w:lang w:val="ru-RU"/>
        </w:rPr>
        <w:t>, А. В. </w:t>
      </w:r>
      <w:proofErr w:type="spellStart"/>
      <w:r w:rsidRPr="0005569B">
        <w:rPr>
          <w:lang w:val="ru-RU"/>
        </w:rPr>
        <w:t>Бир</w:t>
      </w:r>
      <w:proofErr w:type="spellEnd"/>
      <w:r w:rsidRPr="0005569B">
        <w:rPr>
          <w:lang w:val="ru-RU"/>
        </w:rPr>
        <w:t xml:space="preserve">, М. В. Политов // </w:t>
      </w:r>
      <w:r w:rsidRPr="0005569B">
        <w:t xml:space="preserve">Журнал </w:t>
      </w:r>
      <w:proofErr w:type="spellStart"/>
      <w:r w:rsidRPr="0005569B">
        <w:t>структурной</w:t>
      </w:r>
      <w:proofErr w:type="spellEnd"/>
      <w:r w:rsidRPr="0005569B">
        <w:t xml:space="preserve"> </w:t>
      </w:r>
      <w:proofErr w:type="spellStart"/>
      <w:r w:rsidRPr="0005569B">
        <w:t>химии</w:t>
      </w:r>
      <w:proofErr w:type="spellEnd"/>
      <w:r w:rsidRPr="0005569B">
        <w:rPr>
          <w:szCs w:val="28"/>
          <w:lang w:val="ru-RU"/>
        </w:rPr>
        <w:t xml:space="preserve">. -2004. - Т. 45. </w:t>
      </w:r>
      <w:r w:rsidRPr="0005569B">
        <w:rPr>
          <w:lang w:val="ru-RU"/>
        </w:rPr>
        <w:t>– С. 102-105.</w:t>
      </w:r>
      <w:r>
        <w:rPr>
          <w:lang w:val="ru-RU"/>
        </w:rPr>
        <w:t> – Режим доступа к журн.:</w:t>
      </w:r>
      <w:r w:rsidRPr="00C900DC">
        <w:rPr>
          <w:lang w:val="ru-RU"/>
        </w:rPr>
        <w:t xml:space="preserve"> </w:t>
      </w:r>
      <w:r w:rsidRPr="001B55E4">
        <w:rPr>
          <w:lang w:val="ru-RU"/>
        </w:rPr>
        <w:t>http://jsc.niic.nsc.ru/JSC/jsc_rus/2004-t45/n7/16.htm</w:t>
      </w:r>
      <w:r w:rsidRPr="001B55E4">
        <w:rPr>
          <w:highlight w:val="green"/>
          <w:lang w:val="ru-RU"/>
        </w:rPr>
        <w:t xml:space="preserve"> 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characterSpacingControl w:val="doNotCompress"/>
  <w:compat/>
  <w:rsids>
    <w:rsidRoot w:val="00BC19E4"/>
    <w:rsid w:val="0007502A"/>
    <w:rsid w:val="00164619"/>
    <w:rsid w:val="0039241C"/>
    <w:rsid w:val="00BC19E4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19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125">
    <w:name w:val="Стиль 14 пт По ширине Первая строка:  125 см Междустр.интервал:..."/>
    <w:basedOn w:val="a"/>
    <w:rsid w:val="00BC19E4"/>
    <w:pPr>
      <w:spacing w:line="360" w:lineRule="auto"/>
      <w:ind w:firstLine="709"/>
      <w:jc w:val="both"/>
    </w:pPr>
    <w:rPr>
      <w:color w:val="000000"/>
      <w:sz w:val="28"/>
      <w:szCs w:val="20"/>
      <w:lang w:val="uk-UA" w:eastAsia="zh-CN"/>
    </w:rPr>
  </w:style>
  <w:style w:type="paragraph" w:styleId="a3">
    <w:name w:val="Balloon Text"/>
    <w:basedOn w:val="a"/>
    <w:link w:val="a4"/>
    <w:uiPriority w:val="99"/>
    <w:semiHidden/>
    <w:unhideWhenUsed/>
    <w:rsid w:val="00BC19E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19E4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719</Words>
  <Characters>410</Characters>
  <Application>Microsoft Office Word</Application>
  <DocSecurity>0</DocSecurity>
  <Lines>3</Lines>
  <Paragraphs>2</Paragraphs>
  <ScaleCrop>false</ScaleCrop>
  <Company/>
  <LinksUpToDate>false</LinksUpToDate>
  <CharactersWithSpaces>1127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2015-06-12T06:52:00Z</dcterms:created>
  <dcterms:modified xsi:type="dcterms:W3CDTF">2015-06-12T06:53:00Z</dcterms:modified>
</cp:coreProperties>
</file>