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19C" w:rsidRDefault="00D6319C" w:rsidP="00D6319C">
      <w:pPr>
        <w:ind w:firstLine="7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>
        <w:rPr>
          <w:b/>
          <w:sz w:val="28"/>
          <w:szCs w:val="28"/>
          <w:lang w:val="uk-UA"/>
        </w:rPr>
        <w:t>Ілюха</w:t>
      </w:r>
      <w:proofErr w:type="spellEnd"/>
      <w:r>
        <w:rPr>
          <w:b/>
          <w:sz w:val="28"/>
          <w:szCs w:val="28"/>
          <w:lang w:val="uk-UA"/>
        </w:rPr>
        <w:t xml:space="preserve"> М.Г., </w:t>
      </w:r>
      <w:proofErr w:type="spellStart"/>
      <w:r>
        <w:rPr>
          <w:b/>
          <w:sz w:val="28"/>
          <w:szCs w:val="28"/>
          <w:lang w:val="uk-UA"/>
        </w:rPr>
        <w:t>Скородумова</w:t>
      </w:r>
      <w:proofErr w:type="spellEnd"/>
      <w:r>
        <w:rPr>
          <w:b/>
          <w:sz w:val="28"/>
          <w:szCs w:val="28"/>
          <w:lang w:val="uk-UA"/>
        </w:rPr>
        <w:t xml:space="preserve"> О.Б., </w:t>
      </w:r>
      <w:proofErr w:type="spellStart"/>
      <w:r>
        <w:rPr>
          <w:b/>
          <w:sz w:val="28"/>
          <w:szCs w:val="28"/>
          <w:lang w:val="uk-UA"/>
        </w:rPr>
        <w:t>Цихановська</w:t>
      </w:r>
      <w:proofErr w:type="spellEnd"/>
      <w:r>
        <w:rPr>
          <w:b/>
          <w:sz w:val="28"/>
          <w:szCs w:val="28"/>
          <w:lang w:val="uk-UA"/>
        </w:rPr>
        <w:t xml:space="preserve"> І.В., Барсова З.В., </w:t>
      </w:r>
      <w:r w:rsidRPr="001F3B9B">
        <w:rPr>
          <w:szCs w:val="28"/>
          <w:lang w:val="uk-UA"/>
        </w:rPr>
        <w:t>УІПА, м. Харків</w:t>
      </w:r>
    </w:p>
    <w:p w:rsidR="00D6319C" w:rsidRDefault="00D6319C" w:rsidP="00D6319C">
      <w:pPr>
        <w:ind w:firstLine="720"/>
        <w:jc w:val="both"/>
        <w:rPr>
          <w:b/>
          <w:sz w:val="28"/>
          <w:szCs w:val="28"/>
          <w:lang w:val="uk-UA"/>
        </w:rPr>
      </w:pPr>
      <w:r w:rsidRPr="00941551">
        <w:rPr>
          <w:b/>
          <w:sz w:val="28"/>
          <w:szCs w:val="28"/>
          <w:lang w:val="uk-UA"/>
        </w:rPr>
        <w:t>ДОСЛІДЖЕННЯ ВПЛИВУ ДОМІШКИ ЛІПІДО-МАГНЕТИТОВОЇ СУСПЕНЗІЇ</w:t>
      </w:r>
      <w:r>
        <w:rPr>
          <w:b/>
          <w:sz w:val="28"/>
          <w:szCs w:val="28"/>
          <w:lang w:val="uk-UA"/>
        </w:rPr>
        <w:t xml:space="preserve"> (ЛМС)</w:t>
      </w:r>
      <w:r w:rsidRPr="00941551">
        <w:rPr>
          <w:b/>
          <w:sz w:val="28"/>
          <w:szCs w:val="28"/>
          <w:lang w:val="uk-UA"/>
        </w:rPr>
        <w:t xml:space="preserve"> НА </w:t>
      </w:r>
      <w:r>
        <w:rPr>
          <w:b/>
          <w:sz w:val="28"/>
          <w:szCs w:val="28"/>
          <w:lang w:val="uk-UA"/>
        </w:rPr>
        <w:t>СТУПІНЬ ОКИСНЕННЯ В ПРОЦЕСІ ТЕРМОЦИКЛУВАННЯ  (частина 2)</w:t>
      </w:r>
    </w:p>
    <w:p w:rsidR="00D6319C" w:rsidRDefault="00D6319C" w:rsidP="00D6319C">
      <w:pPr>
        <w:ind w:firstLine="720"/>
        <w:jc w:val="both"/>
        <w:rPr>
          <w:b/>
          <w:sz w:val="28"/>
          <w:szCs w:val="28"/>
          <w:lang w:val="uk-UA"/>
        </w:rPr>
      </w:pPr>
    </w:p>
    <w:p w:rsidR="00D6319C" w:rsidRPr="00CF486B" w:rsidRDefault="00D6319C" w:rsidP="00D6319C">
      <w:pPr>
        <w:ind w:firstLine="720"/>
        <w:jc w:val="both"/>
        <w:rPr>
          <w:b/>
          <w:sz w:val="28"/>
          <w:szCs w:val="28"/>
          <w:lang w:val="uk-UA"/>
        </w:rPr>
      </w:pPr>
      <w:r w:rsidRPr="00CF486B">
        <w:rPr>
          <w:sz w:val="28"/>
          <w:szCs w:val="28"/>
          <w:lang w:val="uk-UA"/>
        </w:rPr>
        <w:t xml:space="preserve"> </w:t>
      </w:r>
      <w:r w:rsidRPr="00CF486B">
        <w:rPr>
          <w:b/>
          <w:sz w:val="28"/>
          <w:szCs w:val="28"/>
          <w:lang w:val="uk-UA"/>
        </w:rPr>
        <w:t>Визначення йодного  числа ЛМС</w:t>
      </w:r>
    </w:p>
    <w:p w:rsidR="00D6319C" w:rsidRPr="00E229D3" w:rsidRDefault="00D6319C" w:rsidP="00D6319C">
      <w:pPr>
        <w:ind w:firstLine="709"/>
        <w:jc w:val="both"/>
        <w:rPr>
          <w:sz w:val="28"/>
          <w:szCs w:val="28"/>
          <w:lang w:val="uk-UA"/>
        </w:rPr>
      </w:pPr>
      <w:r w:rsidRPr="00F374F0">
        <w:rPr>
          <w:sz w:val="28"/>
          <w:szCs w:val="28"/>
          <w:lang w:val="uk-UA"/>
        </w:rPr>
        <w:t xml:space="preserve">Йодне число характеризується наявністю в олії ненасичених жирних кислот, або кількістю подвійних зв’язків у ненасичених жирних кислотах олії, а також приналежність її до одного з типів (невисихаючих, </w:t>
      </w:r>
      <w:proofErr w:type="spellStart"/>
      <w:r w:rsidRPr="00F374F0">
        <w:rPr>
          <w:sz w:val="28"/>
          <w:szCs w:val="28"/>
          <w:lang w:val="uk-UA"/>
        </w:rPr>
        <w:t>напіввисихаючих</w:t>
      </w:r>
      <w:proofErr w:type="spellEnd"/>
      <w:r w:rsidRPr="00F374F0">
        <w:rPr>
          <w:sz w:val="28"/>
          <w:szCs w:val="28"/>
          <w:lang w:val="uk-UA"/>
        </w:rPr>
        <w:t xml:space="preserve">, </w:t>
      </w:r>
      <w:proofErr w:type="spellStart"/>
      <w:r w:rsidRPr="00F374F0">
        <w:rPr>
          <w:sz w:val="28"/>
          <w:szCs w:val="28"/>
          <w:lang w:val="uk-UA"/>
        </w:rPr>
        <w:t>висихаючіх</w:t>
      </w:r>
      <w:proofErr w:type="spellEnd"/>
      <w:r w:rsidRPr="00F374F0">
        <w:rPr>
          <w:sz w:val="28"/>
          <w:szCs w:val="28"/>
          <w:lang w:val="uk-UA"/>
        </w:rPr>
        <w:t>) і здатність до окислення.</w:t>
      </w:r>
    </w:p>
    <w:p w:rsidR="00D6319C" w:rsidRDefault="00D6319C" w:rsidP="00D6319C">
      <w:pPr>
        <w:ind w:firstLine="709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63700B">
        <w:rPr>
          <w:sz w:val="28"/>
          <w:szCs w:val="28"/>
          <w:lang w:val="uk-UA"/>
        </w:rPr>
        <w:t>Згідно з ДСТ</w:t>
      </w:r>
      <w:r>
        <w:rPr>
          <w:sz w:val="28"/>
          <w:szCs w:val="28"/>
          <w:lang w:val="uk-UA"/>
        </w:rPr>
        <w:t xml:space="preserve">У 4492:2005  значення йодного </w:t>
      </w:r>
      <w:r w:rsidRPr="0063700B">
        <w:rPr>
          <w:sz w:val="28"/>
          <w:szCs w:val="28"/>
          <w:lang w:val="uk-UA"/>
        </w:rPr>
        <w:t xml:space="preserve"> числа для рослинних </w:t>
      </w:r>
      <w:r>
        <w:rPr>
          <w:sz w:val="28"/>
          <w:szCs w:val="28"/>
          <w:lang w:val="uk-UA"/>
        </w:rPr>
        <w:t xml:space="preserve"> олій становить – 100-</w:t>
      </w:r>
      <w:smartTag w:uri="urn:schemas-microsoft-com:office:smarttags" w:element="metricconverter">
        <w:smartTagPr>
          <w:attr w:name="ProductID" w:val="300 г"/>
        </w:smartTagPr>
        <w:r>
          <w:rPr>
            <w:sz w:val="28"/>
            <w:szCs w:val="28"/>
            <w:lang w:val="uk-UA"/>
          </w:rPr>
          <w:t xml:space="preserve">300 </w:t>
        </w:r>
        <w:r w:rsidRPr="00E01695">
          <w:rPr>
            <w:sz w:val="28"/>
            <w:szCs w:val="28"/>
            <w:lang w:val="uk-UA"/>
          </w:rPr>
          <w:t>г</w:t>
        </w:r>
      </w:smartTag>
      <w:r w:rsidRPr="00E01695">
        <w:rPr>
          <w:sz w:val="28"/>
          <w:szCs w:val="28"/>
          <w:lang w:val="uk-UA"/>
        </w:rPr>
        <w:t xml:space="preserve"> І </w:t>
      </w:r>
      <w:r w:rsidRPr="00CF486B">
        <w:rPr>
          <w:sz w:val="28"/>
          <w:szCs w:val="28"/>
          <w:lang w:val="uk-UA"/>
        </w:rPr>
        <w:t xml:space="preserve">2 </w:t>
      </w:r>
      <w:r w:rsidRPr="00E01695">
        <w:rPr>
          <w:sz w:val="28"/>
          <w:szCs w:val="28"/>
          <w:lang w:val="uk-UA"/>
        </w:rPr>
        <w:t xml:space="preserve">/ </w:t>
      </w:r>
      <w:smartTag w:uri="urn:schemas-microsoft-com:office:smarttags" w:element="metricconverter">
        <w:smartTagPr>
          <w:attr w:name="ProductID" w:val="100 г"/>
        </w:smartTagPr>
        <w:r w:rsidRPr="00E01695">
          <w:rPr>
            <w:sz w:val="28"/>
            <w:szCs w:val="28"/>
            <w:lang w:val="uk-UA"/>
          </w:rPr>
          <w:t>100 г</w:t>
        </w:r>
      </w:smartTag>
      <w:r w:rsidRPr="0013155B">
        <w:rPr>
          <w:sz w:val="28"/>
          <w:szCs w:val="28"/>
          <w:lang w:val="uk-UA"/>
        </w:rPr>
        <w:t xml:space="preserve"> </w:t>
      </w:r>
      <w:r w:rsidRPr="0063700B">
        <w:rPr>
          <w:sz w:val="28"/>
          <w:szCs w:val="28"/>
          <w:lang w:val="uk-UA"/>
        </w:rPr>
        <w:t>.</w:t>
      </w:r>
    </w:p>
    <w:p w:rsidR="00D6319C" w:rsidRDefault="00D6319C" w:rsidP="00D6319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Усі проби відповідають стандарту, але як бачимо у пробах з магнетитом йодне  число менше та з плином часу йодне число збільшується повільніше(зростає у середньому на 2-4%).</w:t>
      </w:r>
    </w:p>
    <w:p w:rsidR="00D6319C" w:rsidRDefault="00D6319C" w:rsidP="00D6319C">
      <w:pPr>
        <w:ind w:firstLine="709"/>
        <w:jc w:val="both"/>
        <w:rPr>
          <w:sz w:val="28"/>
          <w:szCs w:val="28"/>
          <w:lang w:val="uk-UA"/>
        </w:rPr>
      </w:pPr>
      <w:r w:rsidRPr="00927576">
        <w:rPr>
          <w:sz w:val="28"/>
          <w:szCs w:val="28"/>
          <w:lang w:val="uk-UA"/>
        </w:rPr>
        <w:t>Тобто введення добавки магнетиту в рослинні  олії уповільнює  процеси гідролізу олії</w:t>
      </w:r>
      <w:r>
        <w:rPr>
          <w:sz w:val="28"/>
          <w:szCs w:val="28"/>
          <w:lang w:val="uk-UA"/>
        </w:rPr>
        <w:t>.</w:t>
      </w:r>
    </w:p>
    <w:p w:rsidR="00D6319C" w:rsidRPr="00CF486B" w:rsidRDefault="00D6319C" w:rsidP="00D6319C">
      <w:pPr>
        <w:ind w:firstLine="709"/>
        <w:jc w:val="both"/>
        <w:rPr>
          <w:sz w:val="28"/>
          <w:szCs w:val="28"/>
          <w:lang w:val="uk-UA"/>
        </w:rPr>
      </w:pPr>
      <w:r w:rsidRPr="00CF486B">
        <w:rPr>
          <w:sz w:val="28"/>
          <w:szCs w:val="28"/>
          <w:lang w:val="uk-UA"/>
        </w:rPr>
        <w:t>На рис</w:t>
      </w:r>
      <w:r>
        <w:rPr>
          <w:sz w:val="28"/>
          <w:szCs w:val="28"/>
          <w:lang w:val="uk-UA"/>
        </w:rPr>
        <w:t>. 2 зображена крива</w:t>
      </w:r>
      <w:r w:rsidRPr="00CF486B">
        <w:rPr>
          <w:sz w:val="28"/>
          <w:szCs w:val="28"/>
          <w:lang w:val="uk-UA"/>
        </w:rPr>
        <w:t xml:space="preserve"> залежності йодного числа (г, І 2 / </w:t>
      </w:r>
      <w:smartTag w:uri="urn:schemas-microsoft-com:office:smarttags" w:element="metricconverter">
        <w:smartTagPr>
          <w:attr w:name="ProductID" w:val="100 г"/>
        </w:smartTagPr>
        <w:r w:rsidRPr="00CF486B">
          <w:rPr>
            <w:sz w:val="28"/>
            <w:szCs w:val="28"/>
            <w:lang w:val="uk-UA"/>
          </w:rPr>
          <w:t>100 г</w:t>
        </w:r>
      </w:smartTag>
      <w:r w:rsidRPr="00CF486B">
        <w:rPr>
          <w:sz w:val="28"/>
          <w:szCs w:val="28"/>
          <w:lang w:val="uk-UA"/>
        </w:rPr>
        <w:t xml:space="preserve">)  рослинної олії з </w:t>
      </w:r>
      <w:r>
        <w:rPr>
          <w:sz w:val="28"/>
          <w:szCs w:val="28"/>
          <w:lang w:val="uk-UA"/>
        </w:rPr>
        <w:t>ЛМС</w:t>
      </w:r>
      <w:r w:rsidR="00050BF6">
        <w:rPr>
          <w:sz w:val="28"/>
          <w:szCs w:val="28"/>
          <w:lang w:val="uk-UA"/>
        </w:rPr>
        <w:t xml:space="preserve"> </w:t>
      </w:r>
      <w:r w:rsidRPr="00CF486B">
        <w:rPr>
          <w:sz w:val="28"/>
          <w:szCs w:val="28"/>
          <w:lang w:val="uk-UA"/>
        </w:rPr>
        <w:t>від термічного навантаження.</w:t>
      </w:r>
    </w:p>
    <w:p w:rsidR="00D6319C" w:rsidRDefault="00D6319C" w:rsidP="00D6319C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471670" cy="2331085"/>
            <wp:effectExtent l="0" t="0" r="0" b="0"/>
            <wp:docPr id="1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6319C" w:rsidRDefault="00D6319C" w:rsidP="00D6319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Рис.2.Залежність йодного числа від кількості </w:t>
      </w:r>
      <w:proofErr w:type="spellStart"/>
      <w:r>
        <w:rPr>
          <w:sz w:val="28"/>
          <w:szCs w:val="28"/>
          <w:lang w:val="uk-UA"/>
        </w:rPr>
        <w:t>термоциклічного</w:t>
      </w:r>
      <w:proofErr w:type="spellEnd"/>
      <w:r>
        <w:rPr>
          <w:sz w:val="28"/>
          <w:szCs w:val="28"/>
          <w:lang w:val="uk-UA"/>
        </w:rPr>
        <w:t xml:space="preserve"> навантаження</w:t>
      </w:r>
    </w:p>
    <w:p w:rsidR="00D6319C" w:rsidRPr="00B05856" w:rsidRDefault="00D6319C" w:rsidP="00D6319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Аналізуючи побудований графік </w:t>
      </w:r>
      <w:r w:rsidRPr="00AA2C42">
        <w:rPr>
          <w:sz w:val="28"/>
          <w:szCs w:val="28"/>
          <w:lang w:val="uk-UA"/>
        </w:rPr>
        <w:t xml:space="preserve">залежності </w:t>
      </w:r>
      <w:r>
        <w:rPr>
          <w:sz w:val="28"/>
          <w:szCs w:val="28"/>
          <w:lang w:val="uk-UA"/>
        </w:rPr>
        <w:t>йодного</w:t>
      </w:r>
      <w:r w:rsidRPr="00AA2C42">
        <w:rPr>
          <w:sz w:val="28"/>
          <w:szCs w:val="28"/>
          <w:lang w:val="uk-UA"/>
        </w:rPr>
        <w:t xml:space="preserve"> числа від кількості термоциклів, можна помітити, що значення </w:t>
      </w:r>
      <w:r>
        <w:rPr>
          <w:sz w:val="28"/>
          <w:szCs w:val="28"/>
          <w:lang w:val="uk-UA"/>
        </w:rPr>
        <w:t>йодного</w:t>
      </w:r>
      <w:r w:rsidRPr="00AA2C42">
        <w:rPr>
          <w:sz w:val="28"/>
          <w:szCs w:val="28"/>
          <w:lang w:val="uk-UA"/>
        </w:rPr>
        <w:t xml:space="preserve"> числа</w:t>
      </w:r>
      <w:r>
        <w:rPr>
          <w:sz w:val="28"/>
          <w:szCs w:val="28"/>
          <w:lang w:val="uk-UA"/>
        </w:rPr>
        <w:t xml:space="preserve"> з кожним наступним термоциклом  знижується. </w:t>
      </w:r>
      <w:r w:rsidRPr="008C546E">
        <w:rPr>
          <w:rFonts w:hint="eastAsia"/>
          <w:sz w:val="28"/>
          <w:szCs w:val="28"/>
          <w:lang w:val="uk-UA"/>
        </w:rPr>
        <w:t>Воно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характеризує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ступінь</w:t>
      </w:r>
      <w:r w:rsidRPr="008C546E">
        <w:rPr>
          <w:sz w:val="28"/>
          <w:szCs w:val="28"/>
          <w:lang w:val="uk-UA"/>
        </w:rPr>
        <w:t xml:space="preserve"> </w:t>
      </w:r>
      <w:proofErr w:type="spellStart"/>
      <w:r w:rsidRPr="008C546E">
        <w:rPr>
          <w:rFonts w:hint="eastAsia"/>
          <w:sz w:val="28"/>
          <w:szCs w:val="28"/>
          <w:lang w:val="uk-UA"/>
        </w:rPr>
        <w:t>ненасиченості</w:t>
      </w:r>
      <w:proofErr w:type="spellEnd"/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кислот</w:t>
      </w:r>
      <w:r w:rsidRPr="008C546E">
        <w:rPr>
          <w:sz w:val="28"/>
          <w:szCs w:val="28"/>
          <w:lang w:val="uk-UA"/>
        </w:rPr>
        <w:t xml:space="preserve">, </w:t>
      </w:r>
      <w:r w:rsidRPr="008C546E">
        <w:rPr>
          <w:rFonts w:hint="eastAsia"/>
          <w:sz w:val="28"/>
          <w:szCs w:val="28"/>
          <w:lang w:val="uk-UA"/>
        </w:rPr>
        <w:t>які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входять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до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складу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олії</w:t>
      </w:r>
      <w:r w:rsidRPr="008C546E">
        <w:rPr>
          <w:sz w:val="28"/>
          <w:szCs w:val="28"/>
          <w:lang w:val="uk-UA"/>
        </w:rPr>
        <w:t>.</w:t>
      </w:r>
    </w:p>
    <w:p w:rsidR="00D6319C" w:rsidRDefault="00D6319C" w:rsidP="00D6319C">
      <w:pPr>
        <w:ind w:firstLine="709"/>
        <w:jc w:val="both"/>
        <w:rPr>
          <w:b/>
          <w:sz w:val="28"/>
          <w:szCs w:val="28"/>
          <w:lang w:val="uk-UA"/>
        </w:rPr>
      </w:pPr>
    </w:p>
    <w:p w:rsidR="00D6319C" w:rsidRDefault="00D6319C" w:rsidP="00D6319C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Литература</w:t>
      </w:r>
      <w:proofErr w:type="spellEnd"/>
    </w:p>
    <w:p w:rsidR="00D6319C" w:rsidRPr="0014576F" w:rsidRDefault="00D6319C" w:rsidP="00D6319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14576F">
        <w:rPr>
          <w:sz w:val="28"/>
          <w:szCs w:val="28"/>
          <w:lang w:val="uk-UA"/>
        </w:rPr>
        <w:t xml:space="preserve">. </w:t>
      </w:r>
      <w:proofErr w:type="spellStart"/>
      <w:r w:rsidRPr="0014576F">
        <w:rPr>
          <w:sz w:val="28"/>
          <w:szCs w:val="28"/>
          <w:lang w:val="uk-UA"/>
        </w:rPr>
        <w:t>Halliwell</w:t>
      </w:r>
      <w:proofErr w:type="spellEnd"/>
      <w:r w:rsidRPr="0014576F">
        <w:rPr>
          <w:sz w:val="28"/>
          <w:szCs w:val="28"/>
          <w:lang w:val="uk-UA"/>
        </w:rPr>
        <w:t xml:space="preserve"> B., </w:t>
      </w:r>
      <w:proofErr w:type="spellStart"/>
      <w:r w:rsidRPr="0014576F">
        <w:rPr>
          <w:sz w:val="28"/>
          <w:szCs w:val="28"/>
          <w:lang w:val="uk-UA"/>
        </w:rPr>
        <w:t>Aeschbach</w:t>
      </w:r>
      <w:proofErr w:type="spellEnd"/>
      <w:r w:rsidRPr="0014576F">
        <w:rPr>
          <w:sz w:val="28"/>
          <w:szCs w:val="28"/>
          <w:lang w:val="uk-UA"/>
        </w:rPr>
        <w:t xml:space="preserve"> R., </w:t>
      </w:r>
      <w:proofErr w:type="spellStart"/>
      <w:r w:rsidRPr="0014576F">
        <w:rPr>
          <w:sz w:val="28"/>
          <w:szCs w:val="28"/>
          <w:lang w:val="uk-UA"/>
        </w:rPr>
        <w:t>Löliger</w:t>
      </w:r>
      <w:proofErr w:type="spellEnd"/>
      <w:r w:rsidRPr="0014576F">
        <w:rPr>
          <w:sz w:val="28"/>
          <w:szCs w:val="28"/>
          <w:lang w:val="uk-UA"/>
        </w:rPr>
        <w:t xml:space="preserve"> J., </w:t>
      </w:r>
      <w:proofErr w:type="spellStart"/>
      <w:r w:rsidRPr="0014576F">
        <w:rPr>
          <w:sz w:val="28"/>
          <w:szCs w:val="28"/>
          <w:lang w:val="uk-UA"/>
        </w:rPr>
        <w:t>Aruoma</w:t>
      </w:r>
      <w:proofErr w:type="spellEnd"/>
      <w:r w:rsidRPr="0014576F">
        <w:rPr>
          <w:sz w:val="28"/>
          <w:szCs w:val="28"/>
          <w:lang w:val="uk-UA"/>
        </w:rPr>
        <w:t xml:space="preserve"> O.I.//</w:t>
      </w:r>
      <w:proofErr w:type="spellStart"/>
      <w:r w:rsidRPr="0014576F">
        <w:rPr>
          <w:sz w:val="28"/>
          <w:szCs w:val="28"/>
          <w:lang w:val="uk-UA"/>
        </w:rPr>
        <w:t>Food</w:t>
      </w:r>
      <w:proofErr w:type="spellEnd"/>
      <w:r w:rsidRPr="0014576F">
        <w:rPr>
          <w:sz w:val="28"/>
          <w:szCs w:val="28"/>
          <w:lang w:val="uk-UA"/>
        </w:rPr>
        <w:t xml:space="preserve"> </w:t>
      </w:r>
      <w:proofErr w:type="spellStart"/>
      <w:r w:rsidRPr="0014576F">
        <w:rPr>
          <w:sz w:val="28"/>
          <w:szCs w:val="28"/>
          <w:lang w:val="uk-UA"/>
        </w:rPr>
        <w:t>Chem.Toxicol</w:t>
      </w:r>
      <w:proofErr w:type="spellEnd"/>
      <w:r w:rsidRPr="0014576F">
        <w:rPr>
          <w:sz w:val="28"/>
          <w:szCs w:val="28"/>
          <w:lang w:val="uk-UA"/>
        </w:rPr>
        <w:t>. – 1995, - Vol.33, p.601.</w:t>
      </w:r>
    </w:p>
    <w:p w:rsidR="00D6319C" w:rsidRPr="0014576F" w:rsidRDefault="00D6319C" w:rsidP="00D6319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777CA0">
        <w:rPr>
          <w:sz w:val="28"/>
          <w:szCs w:val="28"/>
          <w:lang w:val="uk-UA"/>
        </w:rPr>
        <w:t>.</w:t>
      </w:r>
      <w:r w:rsidRPr="0014576F">
        <w:rPr>
          <w:sz w:val="28"/>
          <w:szCs w:val="28"/>
          <w:lang w:val="uk-UA"/>
        </w:rPr>
        <w:t xml:space="preserve"> Х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>м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>я</w:t>
      </w:r>
      <w:r w:rsidRPr="00777CA0">
        <w:rPr>
          <w:sz w:val="28"/>
          <w:szCs w:val="28"/>
          <w:lang w:val="uk-UA"/>
        </w:rPr>
        <w:t xml:space="preserve"> </w:t>
      </w:r>
      <w:r w:rsidRPr="0014576F">
        <w:rPr>
          <w:sz w:val="28"/>
          <w:szCs w:val="28"/>
          <w:lang w:val="uk-UA"/>
        </w:rPr>
        <w:t>жир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 xml:space="preserve">в </w:t>
      </w:r>
      <w:r w:rsidRPr="00777CA0">
        <w:rPr>
          <w:sz w:val="28"/>
          <w:szCs w:val="28"/>
          <w:lang w:val="uk-UA"/>
        </w:rPr>
        <w:t>/За ред. Ф.Ф. Гладкого.</w:t>
      </w:r>
      <w:r w:rsidRPr="0014576F">
        <w:rPr>
          <w:sz w:val="28"/>
          <w:szCs w:val="28"/>
          <w:lang w:val="uk-UA"/>
        </w:rPr>
        <w:t xml:space="preserve"> – </w:t>
      </w:r>
      <w:r w:rsidRPr="00777CA0">
        <w:rPr>
          <w:sz w:val="28"/>
          <w:szCs w:val="28"/>
          <w:lang w:val="uk-UA"/>
        </w:rPr>
        <w:t>Харків: НТУ «ХПІ»</w:t>
      </w:r>
      <w:r>
        <w:rPr>
          <w:sz w:val="28"/>
          <w:szCs w:val="28"/>
          <w:lang w:val="uk-UA"/>
        </w:rPr>
        <w:t>,</w:t>
      </w:r>
      <w:r w:rsidRPr="00777CA0">
        <w:rPr>
          <w:sz w:val="28"/>
          <w:szCs w:val="28"/>
          <w:lang w:val="uk-UA"/>
        </w:rPr>
        <w:t>200</w:t>
      </w:r>
      <w:r>
        <w:rPr>
          <w:sz w:val="28"/>
          <w:szCs w:val="28"/>
          <w:lang w:val="uk-UA"/>
        </w:rPr>
        <w:t>2.-</w:t>
      </w:r>
      <w:r w:rsidRPr="0014576F">
        <w:rPr>
          <w:sz w:val="28"/>
          <w:szCs w:val="28"/>
          <w:lang w:val="uk-UA"/>
        </w:rPr>
        <w:t>4</w:t>
      </w:r>
      <w:r w:rsidRPr="00777CA0">
        <w:rPr>
          <w:sz w:val="28"/>
          <w:szCs w:val="28"/>
          <w:lang w:val="uk-UA"/>
        </w:rPr>
        <w:t>52</w:t>
      </w:r>
      <w:r w:rsidRPr="0014576F">
        <w:rPr>
          <w:sz w:val="28"/>
          <w:szCs w:val="28"/>
          <w:lang w:val="uk-UA"/>
        </w:rPr>
        <w:t>с.</w:t>
      </w:r>
    </w:p>
    <w:p w:rsidR="00D15BB4" w:rsidRPr="00D6319C" w:rsidRDefault="00D15BB4">
      <w:pPr>
        <w:rPr>
          <w:lang w:val="uk-UA"/>
        </w:rPr>
      </w:pPr>
    </w:p>
    <w:sectPr w:rsidR="00D15BB4" w:rsidRPr="00D6319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D6319C"/>
    <w:rsid w:val="00050BF6"/>
    <w:rsid w:val="0007502A"/>
    <w:rsid w:val="00164619"/>
    <w:rsid w:val="0039241C"/>
    <w:rsid w:val="00BF7752"/>
    <w:rsid w:val="00D15BB4"/>
    <w:rsid w:val="00D6319C"/>
    <w:rsid w:val="00F26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1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19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title>
      <c:tx>
        <c:rich>
          <a:bodyPr/>
          <a:lstStyle/>
          <a:p>
            <a:pPr>
              <a:defRPr/>
            </a:pPr>
            <a:r>
              <a:rPr lang="ru-RU" sz="1398">
                <a:latin typeface="Times New Roman" pitchFamily="18" charset="0"/>
                <a:cs typeface="Times New Roman" pitchFamily="18" charset="0"/>
              </a:rPr>
              <a:t>Соняшникова олія+магнетит</a:t>
            </a:r>
          </a:p>
        </c:rich>
      </c:tx>
    </c:title>
    <c:plotArea>
      <c:layout>
        <c:manualLayout>
          <c:layoutTarget val="inner"/>
          <c:xMode val="edge"/>
          <c:yMode val="edge"/>
          <c:x val="0.19917513173448742"/>
          <c:y val="0.18639007333385652"/>
          <c:w val="0.74993428302378773"/>
          <c:h val="0.59346953723807794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Соняшникова олія+магнетит</c:v>
                </c:pt>
              </c:strCache>
            </c:strRef>
          </c:tx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155.6</c:v>
                </c:pt>
                <c:pt idx="1">
                  <c:v>152.5</c:v>
                </c:pt>
                <c:pt idx="2">
                  <c:v>151.9</c:v>
                </c:pt>
                <c:pt idx="3">
                  <c:v>133.56</c:v>
                </c:pt>
                <c:pt idx="4">
                  <c:v>122.5</c:v>
                </c:pt>
                <c:pt idx="5">
                  <c:v>129.44999999999999</c:v>
                </c:pt>
                <c:pt idx="6">
                  <c:v>141.4</c:v>
                </c:pt>
                <c:pt idx="7">
                  <c:v>142.78</c:v>
                </c:pt>
                <c:pt idx="8">
                  <c:v>135.44999999999999</c:v>
                </c:pt>
                <c:pt idx="9">
                  <c:v>129.5</c:v>
                </c:pt>
              </c:numCache>
            </c:numRef>
          </c:val>
        </c:ser>
        <c:marker val="1"/>
        <c:axId val="76596736"/>
        <c:axId val="55361536"/>
      </c:lineChart>
      <c:catAx>
        <c:axId val="7659673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94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uk-UA"/>
                  <a:t>Кількість термоциклів</a:t>
                </a:r>
              </a:p>
            </c:rich>
          </c:tx>
        </c:title>
        <c:numFmt formatCode="General" sourceLinked="1"/>
        <c:tickLblPos val="nextTo"/>
        <c:crossAx val="55361536"/>
        <c:crosses val="autoZero"/>
        <c:auto val="1"/>
        <c:lblAlgn val="ctr"/>
        <c:lblOffset val="100"/>
      </c:catAx>
      <c:valAx>
        <c:axId val="55361536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sz="1099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uk-UA" sz="1094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Значення йодного числа, г, І </a:t>
                </a:r>
                <a:r>
                  <a:rPr lang="uk-UA" sz="1094" b="1" i="0" u="none" strike="noStrike" baseline="-2500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2 </a:t>
                </a:r>
                <a:r>
                  <a:rPr lang="uk-UA" sz="1094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/ 100 г  </a:t>
                </a:r>
              </a:p>
            </c:rich>
          </c:tx>
          <c:layout>
            <c:manualLayout>
              <c:xMode val="edge"/>
              <c:yMode val="edge"/>
              <c:x val="3.8168061741844415E-2"/>
              <c:y val="8.4507671077197907E-2"/>
            </c:manualLayout>
          </c:layout>
        </c:title>
        <c:numFmt formatCode="General" sourceLinked="1"/>
        <c:tickLblPos val="nextTo"/>
        <c:crossAx val="76596736"/>
        <c:crosses val="autoZero"/>
        <c:crossBetween val="between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950</Words>
  <Characters>543</Characters>
  <Application>Microsoft Office Word</Application>
  <DocSecurity>0</DocSecurity>
  <Lines>4</Lines>
  <Paragraphs>2</Paragraphs>
  <ScaleCrop>false</ScaleCrop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2015-06-12T06:50:00Z</dcterms:created>
  <dcterms:modified xsi:type="dcterms:W3CDTF">2015-07-14T08:05:00Z</dcterms:modified>
</cp:coreProperties>
</file>