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88" w:rsidRDefault="00194D88" w:rsidP="00194D88">
      <w:pPr>
        <w:pStyle w:val="Heading1"/>
        <w:ind w:right="384"/>
      </w:pPr>
      <w:r>
        <w:t>Лис Ю.С. ОЦІНКА ТА РЕГУЛЯЦІЯ ФУНКЦІОНАЛЬНОГО СТАНУ ЛЮДИНИ В СИСТЕМІ УПРАВЛІННЯ БЕЗПЕКОЮ ТА ОХОРОНОЮ</w:t>
      </w:r>
      <w:bookmarkStart w:id="0" w:name="Лис_Ю.С._ОЦІНКА_ТА_РЕГУЛЯЦІЯ_ФУНКЦІОНАЛЬ"/>
      <w:bookmarkEnd w:id="0"/>
      <w:r>
        <w:t xml:space="preserve"> ЗДОРОВ´Я</w:t>
      </w:r>
    </w:p>
    <w:p w:rsidR="00194D88" w:rsidRDefault="00194D88" w:rsidP="00194D88">
      <w:pPr>
        <w:pStyle w:val="a3"/>
        <w:ind w:right="381" w:firstLine="708"/>
      </w:pPr>
      <w:r>
        <w:t xml:space="preserve">Сучасна людина протягом свого життя перебуває в різних середовищах: соціальному, виробничому, побутовому, природному. Людина та середовище її існування утворюють систему, яка складається з великої кількості елементів, що взаємодіють, має впорядкованість в певних межах і володіє специфічними властиво­ </w:t>
      </w:r>
      <w:proofErr w:type="spellStart"/>
      <w:r>
        <w:t>стями</w:t>
      </w:r>
      <w:proofErr w:type="spellEnd"/>
      <w:r>
        <w:t xml:space="preserve">. Високі темпи розвитку сучасного суспільства висувають значні вимоги до </w:t>
      </w:r>
      <w:proofErr w:type="spellStart"/>
      <w:r>
        <w:t>здоров´я</w:t>
      </w:r>
      <w:proofErr w:type="spellEnd"/>
      <w:r>
        <w:t xml:space="preserve"> людини, виникає необхідність вдосконалювання адаптаційних можливо­ </w:t>
      </w:r>
      <w:proofErr w:type="spellStart"/>
      <w:r>
        <w:t>стей</w:t>
      </w:r>
      <w:proofErr w:type="spellEnd"/>
      <w:r>
        <w:t xml:space="preserve"> організму, нормалізації та регуляції функціонального стану людини.</w:t>
      </w:r>
    </w:p>
    <w:p w:rsidR="00194D88" w:rsidRDefault="00194D88" w:rsidP="00194D88">
      <w:pPr>
        <w:pStyle w:val="a3"/>
        <w:ind w:right="383" w:firstLine="708"/>
      </w:pPr>
      <w:r>
        <w:t xml:space="preserve">Згідно Кодексу цивільного захисту України (стаття 7) [1] одним із принципів здійснення цивільного захисту є пріоритетність завдань, спрямованих на рятування життя та збереження </w:t>
      </w:r>
      <w:proofErr w:type="spellStart"/>
      <w:r>
        <w:t>здоров´я</w:t>
      </w:r>
      <w:proofErr w:type="spellEnd"/>
      <w:r>
        <w:t xml:space="preserve"> громадян. Згідно з визначенням Всесвітньої організації охорони </w:t>
      </w:r>
      <w:proofErr w:type="spellStart"/>
      <w:r>
        <w:t>здоров´я</w:t>
      </w:r>
      <w:proofErr w:type="spellEnd"/>
      <w:r>
        <w:t xml:space="preserve">, поняття здоров'я трактується як не лише відсутність хвороб або фізичних дефектів, а й як стан повного фізичного, психічного та соціального благополуччя [2]. У Законі України «Основи законодавства України про охорону </w:t>
      </w:r>
      <w:proofErr w:type="spellStart"/>
      <w:r>
        <w:t>здоров´я</w:t>
      </w:r>
      <w:proofErr w:type="spellEnd"/>
      <w:r>
        <w:t xml:space="preserve">» </w:t>
      </w:r>
      <w:proofErr w:type="spellStart"/>
      <w:r>
        <w:t>здоров´я</w:t>
      </w:r>
      <w:proofErr w:type="spellEnd"/>
      <w:r>
        <w:t xml:space="preserve"> визначається як стан повного фізичного, психічного і соціального благополуччя, а не тільки відсутність хвороб і фізичних</w:t>
      </w:r>
      <w:r>
        <w:rPr>
          <w:spacing w:val="-5"/>
        </w:rPr>
        <w:t xml:space="preserve"> </w:t>
      </w:r>
      <w:r>
        <w:t>вад.</w:t>
      </w:r>
    </w:p>
    <w:p w:rsidR="00194D88" w:rsidRDefault="00194D88" w:rsidP="00194D88">
      <w:pPr>
        <w:pStyle w:val="a3"/>
        <w:ind w:right="385" w:firstLine="708"/>
      </w:pPr>
      <w:r>
        <w:t>Оцінка функціонального стану людини в процесі життя та діяльності є одним із основних критеріїв поліпшення умов життя та діяльності. Під функціональним станом розуміється інтегральний комплекс тих функцій і якостей людини, які актуалізуються в даний час для вирішення завдання, що стоїть перед нею, відображають механізми регуляції професійної діяльності</w:t>
      </w:r>
      <w:r>
        <w:rPr>
          <w:spacing w:val="-8"/>
        </w:rPr>
        <w:t xml:space="preserve"> </w:t>
      </w:r>
      <w:r>
        <w:t>[3].</w:t>
      </w:r>
    </w:p>
    <w:p w:rsidR="00194D88" w:rsidRDefault="00194D88" w:rsidP="00194D88">
      <w:pPr>
        <w:pStyle w:val="a3"/>
        <w:ind w:right="383" w:firstLine="708"/>
      </w:pPr>
      <w:r>
        <w:t xml:space="preserve">Оцінка стану </w:t>
      </w:r>
      <w:proofErr w:type="spellStart"/>
      <w:r>
        <w:t>здоров´я</w:t>
      </w:r>
      <w:proofErr w:type="spellEnd"/>
      <w:r>
        <w:t xml:space="preserve">, дослідження якості життя надає можливість оцінити стан </w:t>
      </w:r>
      <w:proofErr w:type="spellStart"/>
      <w:r>
        <w:t>здоров´я</w:t>
      </w:r>
      <w:proofErr w:type="spellEnd"/>
      <w:r>
        <w:t xml:space="preserve"> людини і скласти уявлення про наслідки впливу факторів. Оцінка здоров'я людини з позиції якості життя дозволяє оцінити стан здоров'я людини як в період до, так після застосування методів регуляції функціонального стану. Серед найбільш поширених використовуються ­ опитувальник якості життя ВООЗ (ВОЗКЖ­100); загальний опитувальник </w:t>
      </w:r>
      <w:proofErr w:type="spellStart"/>
      <w:r>
        <w:t>здоров´я</w:t>
      </w:r>
      <w:proofErr w:type="spellEnd"/>
      <w:r>
        <w:t xml:space="preserve"> MOS SF­36 (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 </w:t>
      </w:r>
      <w:proofErr w:type="spellStart"/>
      <w:r>
        <w:t>Study­Short</w:t>
      </w:r>
      <w:proofErr w:type="spellEnd"/>
      <w:r>
        <w:t xml:space="preserve"> </w:t>
      </w:r>
      <w:proofErr w:type="spellStart"/>
      <w:r>
        <w:t>Form</w:t>
      </w:r>
      <w:proofErr w:type="spellEnd"/>
      <w:r>
        <w:t>); профіль впливу хвороби (</w:t>
      </w:r>
      <w:proofErr w:type="spellStart"/>
      <w:r>
        <w:t>Sickness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Profile</w:t>
      </w:r>
      <w:proofErr w:type="spellEnd"/>
      <w:r>
        <w:t xml:space="preserve"> ­SIP); </w:t>
      </w:r>
      <w:proofErr w:type="spellStart"/>
      <w:r>
        <w:t>опитуваль</w:t>
      </w:r>
      <w:proofErr w:type="spellEnd"/>
      <w:r>
        <w:t>­ ник оцінки ЯЖ Європейської групи ЯЖ (</w:t>
      </w:r>
      <w:proofErr w:type="spellStart"/>
      <w:r>
        <w:t>EuroQol</w:t>
      </w:r>
      <w:proofErr w:type="spellEnd"/>
      <w:r>
        <w:t xml:space="preserve"> EQ ­ 5D); </w:t>
      </w:r>
      <w:proofErr w:type="spellStart"/>
      <w:r>
        <w:t>ноттингемський</w:t>
      </w:r>
      <w:proofErr w:type="spellEnd"/>
      <w:r>
        <w:t xml:space="preserve"> профіль здоров'я ­ </w:t>
      </w:r>
      <w:proofErr w:type="spellStart"/>
      <w:r>
        <w:t>Nottingham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(NHP); опитувальник </w:t>
      </w:r>
      <w:proofErr w:type="spellStart"/>
      <w:r>
        <w:t>здоров´я</w:t>
      </w:r>
      <w:proofErr w:type="spellEnd"/>
      <w:r>
        <w:t xml:space="preserve"> Мак Майстра (</w:t>
      </w:r>
      <w:proofErr w:type="spellStart"/>
      <w:r>
        <w:t>Mc</w:t>
      </w:r>
      <w:proofErr w:type="spellEnd"/>
      <w:r>
        <w:t xml:space="preserve">­ </w:t>
      </w:r>
      <w:proofErr w:type="spellStart"/>
      <w:r>
        <w:t>Master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Index</w:t>
      </w:r>
      <w:proofErr w:type="spellEnd"/>
      <w:r>
        <w:t xml:space="preserve"> </w:t>
      </w:r>
      <w:proofErr w:type="spellStart"/>
      <w:r>
        <w:t>Questionnaire</w:t>
      </w:r>
      <w:proofErr w:type="spellEnd"/>
      <w:r>
        <w:t>) [4,5,6].</w:t>
      </w:r>
    </w:p>
    <w:p w:rsidR="00194D88" w:rsidRDefault="00194D88" w:rsidP="00194D88">
      <w:pPr>
        <w:pStyle w:val="a3"/>
        <w:ind w:right="383" w:firstLine="708"/>
      </w:pPr>
      <w:r>
        <w:t xml:space="preserve">Серед методів детальної діагностики функціонального стану людини </w:t>
      </w:r>
      <w:proofErr w:type="spellStart"/>
      <w:r>
        <w:t>можли</w:t>
      </w:r>
      <w:proofErr w:type="spellEnd"/>
      <w:r>
        <w:t xml:space="preserve">­ </w:t>
      </w:r>
      <w:proofErr w:type="spellStart"/>
      <w:r>
        <w:t>во</w:t>
      </w:r>
      <w:proofErr w:type="spellEnd"/>
      <w:r>
        <w:t xml:space="preserve"> використовувати методи </w:t>
      </w:r>
      <w:proofErr w:type="spellStart"/>
      <w:r>
        <w:t>рефлексодіагностики</w:t>
      </w:r>
      <w:proofErr w:type="spellEnd"/>
      <w:r>
        <w:t xml:space="preserve"> (інтегральний метод оцінки функціонального стану) [8], діагностики фізичного розвитку, </w:t>
      </w:r>
      <w:proofErr w:type="spellStart"/>
      <w:r>
        <w:t>серцево</w:t>
      </w:r>
      <w:proofErr w:type="spellEnd"/>
      <w:r>
        <w:t xml:space="preserve"> ­ судинної та респіраторної, </w:t>
      </w:r>
      <w:proofErr w:type="spellStart"/>
      <w:r>
        <w:t>опорно­рухової</w:t>
      </w:r>
      <w:proofErr w:type="spellEnd"/>
      <w:r>
        <w:t xml:space="preserve"> та сенсорних систем.</w:t>
      </w:r>
    </w:p>
    <w:p w:rsidR="00194D88" w:rsidRDefault="00194D88" w:rsidP="00194D88">
      <w:pPr>
        <w:pStyle w:val="a3"/>
        <w:ind w:right="384" w:firstLine="708"/>
      </w:pPr>
      <w:r>
        <w:t>Для регуляції функціонального стану можливо застосовувати методи психічної (аутогенне тренування) та психофізіологічної регуляції (</w:t>
      </w:r>
      <w:proofErr w:type="spellStart"/>
      <w:r>
        <w:t>рефлексотерапія</w:t>
      </w:r>
      <w:proofErr w:type="spellEnd"/>
      <w:r>
        <w:t xml:space="preserve">, </w:t>
      </w:r>
      <w:proofErr w:type="spellStart"/>
      <w:r>
        <w:t>рефлексопрофілактика</w:t>
      </w:r>
      <w:proofErr w:type="spellEnd"/>
      <w:r>
        <w:t xml:space="preserve">). Методи </w:t>
      </w:r>
      <w:proofErr w:type="spellStart"/>
      <w:r>
        <w:t>рефлексотерапії</w:t>
      </w:r>
      <w:proofErr w:type="spellEnd"/>
      <w:r>
        <w:t xml:space="preserve"> й </w:t>
      </w:r>
      <w:proofErr w:type="spellStart"/>
      <w:r>
        <w:t>рефлексопрофілактики</w:t>
      </w:r>
      <w:proofErr w:type="spellEnd"/>
      <w:r>
        <w:t xml:space="preserve"> поєднують велику групу способів впливу на біологічно активні точки шкіри. При цьому шкіра розглядається як інтегральна інформаційна система [7]. Перевагою в цьому випадку є максимальна доступність шкіри для проведення профілактичних впливів на організм людини. Такий вплив може здійснюватися механічним (голкотерапія, пальпація), термічним (прогрівання, припікання, </w:t>
      </w:r>
      <w:proofErr w:type="spellStart"/>
      <w:r>
        <w:t>кріовплив</w:t>
      </w:r>
      <w:proofErr w:type="spellEnd"/>
      <w:r>
        <w:t>),</w:t>
      </w:r>
      <w:r>
        <w:rPr>
          <w:spacing w:val="19"/>
        </w:rPr>
        <w:t xml:space="preserve"> </w:t>
      </w:r>
      <w:proofErr w:type="spellStart"/>
      <w:r>
        <w:t>елек</w:t>
      </w:r>
      <w:proofErr w:type="spellEnd"/>
      <w:r>
        <w:t>­</w:t>
      </w:r>
    </w:p>
    <w:p w:rsidR="00194D88" w:rsidRDefault="00194D88" w:rsidP="00194D88">
      <w:pPr>
        <w:sectPr w:rsidR="00194D88">
          <w:pgSz w:w="11910" w:h="16840"/>
          <w:pgMar w:top="1020" w:right="460" w:bottom="1020" w:left="720" w:header="719" w:footer="825" w:gutter="0"/>
          <w:cols w:space="720"/>
        </w:sectPr>
      </w:pPr>
    </w:p>
    <w:p w:rsidR="00194D88" w:rsidRDefault="00194D88" w:rsidP="00194D88">
      <w:pPr>
        <w:pStyle w:val="a3"/>
        <w:ind w:right="389"/>
      </w:pPr>
      <w:proofErr w:type="spellStart"/>
      <w:r>
        <w:lastRenderedPageBreak/>
        <w:t>тричним</w:t>
      </w:r>
      <w:proofErr w:type="spellEnd"/>
      <w:r>
        <w:t xml:space="preserve"> (електропунктура) та електромагнітним (магнітотерапія, </w:t>
      </w:r>
      <w:proofErr w:type="spellStart"/>
      <w:r>
        <w:t>лазеропунктура</w:t>
      </w:r>
      <w:proofErr w:type="spellEnd"/>
      <w:r>
        <w:t>) способом [8].</w:t>
      </w:r>
    </w:p>
    <w:p w:rsidR="00194D88" w:rsidRDefault="00194D88" w:rsidP="00194D88">
      <w:pPr>
        <w:pStyle w:val="a3"/>
        <w:ind w:right="383" w:firstLine="708"/>
      </w:pPr>
      <w:r>
        <w:t xml:space="preserve">Використання центрів регуляції функціонального стану, які поєднують діагностику та регуляцію, дозволить своєчасно оцінювати й контролювати функціональний стан людини та підтримувати його на достатньому рівні для </w:t>
      </w:r>
      <w:proofErr w:type="spellStart"/>
      <w:r>
        <w:t>забез</w:t>
      </w:r>
      <w:proofErr w:type="spellEnd"/>
      <w:r>
        <w:t xml:space="preserve">­ печення та підтримки рівня безпеки та </w:t>
      </w:r>
      <w:proofErr w:type="spellStart"/>
      <w:r>
        <w:t>здоров´я</w:t>
      </w:r>
      <w:proofErr w:type="spellEnd"/>
      <w:r>
        <w:t>.</w:t>
      </w:r>
    </w:p>
    <w:p w:rsidR="00194D88" w:rsidRDefault="00194D88" w:rsidP="00194D88">
      <w:pPr>
        <w:pStyle w:val="a3"/>
        <w:spacing w:line="322" w:lineRule="exact"/>
        <w:ind w:left="840"/>
        <w:jc w:val="left"/>
      </w:pPr>
      <w:r>
        <w:t>Література: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6" w:lineRule="auto"/>
        <w:ind w:right="385" w:firstLine="708"/>
        <w:jc w:val="both"/>
        <w:rPr>
          <w:sz w:val="28"/>
        </w:rPr>
      </w:pPr>
      <w:r>
        <w:rPr>
          <w:sz w:val="28"/>
        </w:rPr>
        <w:t>Кодекс цивільного захисту України:2013№34­35 Із змінами, внесеними згідно № 263­IX від 31.10.2019 – [Електронний ресурс]. – Режим доступу : https://zakon.rada.gov.ua/laws/show/5403­17 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8" w:lineRule="auto"/>
        <w:ind w:right="384" w:firstLine="708"/>
        <w:jc w:val="both"/>
        <w:rPr>
          <w:sz w:val="28"/>
        </w:rPr>
      </w:pPr>
      <w:r>
        <w:rPr>
          <w:sz w:val="28"/>
        </w:rPr>
        <w:t>Устав (</w:t>
      </w:r>
      <w:proofErr w:type="spellStart"/>
      <w:r>
        <w:rPr>
          <w:sz w:val="28"/>
        </w:rPr>
        <w:t>Конституция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Всемирной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организации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здравоохранения</w:t>
      </w:r>
      <w:proofErr w:type="spellEnd"/>
      <w:r>
        <w:rPr>
          <w:sz w:val="28"/>
        </w:rPr>
        <w:t xml:space="preserve"> // Ос­ </w:t>
      </w:r>
      <w:proofErr w:type="spellStart"/>
      <w:r>
        <w:rPr>
          <w:sz w:val="28"/>
        </w:rPr>
        <w:t>новные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документы</w:t>
      </w:r>
      <w:proofErr w:type="spellEnd"/>
      <w:r>
        <w:rPr>
          <w:sz w:val="28"/>
        </w:rPr>
        <w:t xml:space="preserve">. – 40­е </w:t>
      </w:r>
      <w:proofErr w:type="spellStart"/>
      <w:r>
        <w:rPr>
          <w:sz w:val="28"/>
        </w:rPr>
        <w:t>издание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–Женева</w:t>
      </w:r>
      <w:proofErr w:type="spellEnd"/>
      <w:r>
        <w:rPr>
          <w:sz w:val="28"/>
        </w:rPr>
        <w:t>, 1995. – С. 5 –</w:t>
      </w:r>
      <w:r>
        <w:rPr>
          <w:spacing w:val="-16"/>
          <w:sz w:val="28"/>
        </w:rPr>
        <w:t xml:space="preserve"> </w:t>
      </w:r>
      <w:r>
        <w:rPr>
          <w:sz w:val="28"/>
        </w:rPr>
        <w:t>26.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6" w:lineRule="auto"/>
        <w:ind w:right="384" w:firstLine="708"/>
        <w:jc w:val="both"/>
        <w:rPr>
          <w:sz w:val="28"/>
        </w:rPr>
      </w:pPr>
      <w:proofErr w:type="spellStart"/>
      <w:r>
        <w:rPr>
          <w:sz w:val="28"/>
        </w:rPr>
        <w:t>Иванов</w:t>
      </w:r>
      <w:proofErr w:type="spellEnd"/>
      <w:r>
        <w:rPr>
          <w:sz w:val="28"/>
        </w:rPr>
        <w:t xml:space="preserve"> В.Г., </w:t>
      </w:r>
      <w:proofErr w:type="spellStart"/>
      <w:r>
        <w:rPr>
          <w:sz w:val="28"/>
        </w:rPr>
        <w:t>Иванов</w:t>
      </w:r>
      <w:proofErr w:type="spellEnd"/>
      <w:r>
        <w:rPr>
          <w:sz w:val="28"/>
        </w:rPr>
        <w:t xml:space="preserve"> С.В., </w:t>
      </w:r>
      <w:proofErr w:type="spellStart"/>
      <w:r>
        <w:rPr>
          <w:sz w:val="28"/>
        </w:rPr>
        <w:t>Филенко</w:t>
      </w:r>
      <w:proofErr w:type="spellEnd"/>
      <w:r>
        <w:rPr>
          <w:sz w:val="28"/>
        </w:rPr>
        <w:t xml:space="preserve"> И.А. </w:t>
      </w:r>
      <w:proofErr w:type="spellStart"/>
      <w:r>
        <w:rPr>
          <w:sz w:val="28"/>
        </w:rPr>
        <w:t>Теория</w:t>
      </w:r>
      <w:proofErr w:type="spellEnd"/>
      <w:r>
        <w:rPr>
          <w:sz w:val="28"/>
        </w:rPr>
        <w:t xml:space="preserve"> и практика </w:t>
      </w:r>
      <w:proofErr w:type="spellStart"/>
      <w:r>
        <w:rPr>
          <w:sz w:val="28"/>
        </w:rPr>
        <w:t>єлектробезопасности</w:t>
      </w:r>
      <w:proofErr w:type="spellEnd"/>
      <w:r>
        <w:rPr>
          <w:sz w:val="28"/>
        </w:rPr>
        <w:t>:</w:t>
      </w:r>
      <w:proofErr w:type="spellStart"/>
      <w:r>
        <w:rPr>
          <w:sz w:val="28"/>
        </w:rPr>
        <w:t>Монография</w:t>
      </w:r>
      <w:proofErr w:type="spellEnd"/>
      <w:r>
        <w:rPr>
          <w:sz w:val="28"/>
        </w:rPr>
        <w:t xml:space="preserve"> /В.Г. </w:t>
      </w:r>
      <w:proofErr w:type="spellStart"/>
      <w:r>
        <w:rPr>
          <w:sz w:val="28"/>
        </w:rPr>
        <w:t>Иванов</w:t>
      </w:r>
      <w:proofErr w:type="spellEnd"/>
      <w:r>
        <w:rPr>
          <w:sz w:val="28"/>
        </w:rPr>
        <w:t xml:space="preserve">, С.В. </w:t>
      </w:r>
      <w:proofErr w:type="spellStart"/>
      <w:r>
        <w:rPr>
          <w:sz w:val="28"/>
        </w:rPr>
        <w:t>Иванов</w:t>
      </w:r>
      <w:proofErr w:type="spellEnd"/>
      <w:r>
        <w:rPr>
          <w:sz w:val="28"/>
        </w:rPr>
        <w:t xml:space="preserve">, И.А. </w:t>
      </w:r>
      <w:proofErr w:type="spellStart"/>
      <w:r>
        <w:rPr>
          <w:sz w:val="28"/>
        </w:rPr>
        <w:t>Филенко</w:t>
      </w:r>
      <w:proofErr w:type="spellEnd"/>
      <w:r>
        <w:rPr>
          <w:sz w:val="28"/>
        </w:rPr>
        <w:t xml:space="preserve">.­ </w:t>
      </w:r>
      <w:proofErr w:type="spellStart"/>
      <w:r>
        <w:rPr>
          <w:sz w:val="28"/>
        </w:rPr>
        <w:t>Харьков</w:t>
      </w:r>
      <w:proofErr w:type="spellEnd"/>
      <w:r>
        <w:rPr>
          <w:sz w:val="28"/>
        </w:rPr>
        <w:t>,2010.­352с.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6" w:lineRule="auto"/>
        <w:ind w:right="383" w:firstLine="708"/>
        <w:jc w:val="both"/>
        <w:rPr>
          <w:sz w:val="28"/>
        </w:rPr>
      </w:pPr>
      <w:proofErr w:type="spellStart"/>
      <w:r>
        <w:rPr>
          <w:sz w:val="28"/>
        </w:rPr>
        <w:t>Руководство</w:t>
      </w:r>
      <w:proofErr w:type="spellEnd"/>
      <w:r>
        <w:rPr>
          <w:sz w:val="28"/>
        </w:rPr>
        <w:t xml:space="preserve"> по </w:t>
      </w:r>
      <w:proofErr w:type="spellStart"/>
      <w:r>
        <w:rPr>
          <w:sz w:val="28"/>
        </w:rPr>
        <w:t>исследованию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качества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жизни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медицине</w:t>
      </w:r>
      <w:proofErr w:type="spellEnd"/>
      <w:r>
        <w:rPr>
          <w:sz w:val="28"/>
        </w:rPr>
        <w:t xml:space="preserve"> / </w:t>
      </w:r>
      <w:proofErr w:type="spellStart"/>
      <w:r>
        <w:rPr>
          <w:sz w:val="28"/>
        </w:rPr>
        <w:t>под</w:t>
      </w:r>
      <w:proofErr w:type="spellEnd"/>
      <w:r>
        <w:rPr>
          <w:sz w:val="28"/>
        </w:rPr>
        <w:t xml:space="preserve"> ред. Ю.Л. Шевченко, А.А. </w:t>
      </w:r>
      <w:proofErr w:type="spellStart"/>
      <w:r>
        <w:rPr>
          <w:sz w:val="28"/>
        </w:rPr>
        <w:t>Новик</w:t>
      </w:r>
      <w:proofErr w:type="spellEnd"/>
      <w:r>
        <w:rPr>
          <w:sz w:val="28"/>
        </w:rPr>
        <w:t xml:space="preserve">, Т.И. </w:t>
      </w:r>
      <w:proofErr w:type="spellStart"/>
      <w:r>
        <w:rPr>
          <w:sz w:val="28"/>
        </w:rPr>
        <w:t>Ионова</w:t>
      </w:r>
      <w:proofErr w:type="spellEnd"/>
      <w:r>
        <w:rPr>
          <w:sz w:val="28"/>
        </w:rPr>
        <w:t>. – М.: ЗАО «</w:t>
      </w:r>
      <w:proofErr w:type="spellStart"/>
      <w:r>
        <w:rPr>
          <w:sz w:val="28"/>
        </w:rPr>
        <w:t>Олма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Медиа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Групп</w:t>
      </w:r>
      <w:proofErr w:type="spellEnd"/>
      <w:r>
        <w:rPr>
          <w:sz w:val="28"/>
        </w:rPr>
        <w:t>», 2007. – 320с.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621"/>
        </w:tabs>
        <w:spacing w:line="276" w:lineRule="auto"/>
        <w:ind w:right="385" w:firstLine="708"/>
        <w:jc w:val="both"/>
        <w:rPr>
          <w:sz w:val="28"/>
        </w:rPr>
      </w:pPr>
      <w:proofErr w:type="spellStart"/>
      <w:r>
        <w:rPr>
          <w:sz w:val="28"/>
        </w:rPr>
        <w:t>Ware</w:t>
      </w:r>
      <w:proofErr w:type="spellEnd"/>
      <w:r>
        <w:rPr>
          <w:sz w:val="28"/>
        </w:rPr>
        <w:t xml:space="preserve">, J.E.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MOS 36­item </w:t>
      </w:r>
      <w:proofErr w:type="spellStart"/>
      <w:r>
        <w:rPr>
          <w:sz w:val="28"/>
        </w:rPr>
        <w:t>short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health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survey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Conceptual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frame</w:t>
      </w:r>
      <w:proofErr w:type="spellEnd"/>
      <w:r>
        <w:rPr>
          <w:sz w:val="28"/>
        </w:rPr>
        <w:t xml:space="preserve">­ </w:t>
      </w:r>
      <w:proofErr w:type="spellStart"/>
      <w:r>
        <w:rPr>
          <w:sz w:val="28"/>
        </w:rPr>
        <w:t>work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item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selection</w:t>
      </w:r>
      <w:proofErr w:type="spellEnd"/>
      <w:r>
        <w:rPr>
          <w:sz w:val="28"/>
        </w:rPr>
        <w:t xml:space="preserve"> / J.E. </w:t>
      </w:r>
      <w:proofErr w:type="spellStart"/>
      <w:r>
        <w:rPr>
          <w:sz w:val="28"/>
        </w:rPr>
        <w:t>Ware</w:t>
      </w:r>
      <w:proofErr w:type="spellEnd"/>
      <w:r>
        <w:rPr>
          <w:sz w:val="28"/>
        </w:rPr>
        <w:t xml:space="preserve">, C.D. </w:t>
      </w:r>
      <w:proofErr w:type="spellStart"/>
      <w:r>
        <w:rPr>
          <w:sz w:val="28"/>
        </w:rPr>
        <w:t>Sherbour</w:t>
      </w:r>
      <w:proofErr w:type="spellEnd"/>
      <w:r>
        <w:rPr>
          <w:sz w:val="28"/>
        </w:rPr>
        <w:t xml:space="preserve"> // </w:t>
      </w:r>
      <w:proofErr w:type="spellStart"/>
      <w:r>
        <w:rPr>
          <w:sz w:val="28"/>
        </w:rPr>
        <w:t>Medical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Care</w:t>
      </w:r>
      <w:proofErr w:type="spellEnd"/>
      <w:r>
        <w:rPr>
          <w:sz w:val="28"/>
        </w:rPr>
        <w:t xml:space="preserve">. – 1992. – </w:t>
      </w:r>
      <w:proofErr w:type="spellStart"/>
      <w:r>
        <w:rPr>
          <w:sz w:val="28"/>
        </w:rPr>
        <w:t>Vol</w:t>
      </w:r>
      <w:proofErr w:type="spellEnd"/>
      <w:r>
        <w:rPr>
          <w:sz w:val="28"/>
        </w:rPr>
        <w:t>. – 30. – P. –</w:t>
      </w:r>
      <w:r>
        <w:rPr>
          <w:spacing w:val="-1"/>
          <w:sz w:val="28"/>
        </w:rPr>
        <w:t xml:space="preserve"> </w:t>
      </w:r>
      <w:r>
        <w:rPr>
          <w:sz w:val="28"/>
        </w:rPr>
        <w:t>473­483.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6" w:lineRule="auto"/>
        <w:ind w:right="383" w:firstLine="708"/>
        <w:jc w:val="both"/>
        <w:rPr>
          <w:sz w:val="28"/>
        </w:rPr>
      </w:pPr>
      <w:proofErr w:type="spellStart"/>
      <w:r>
        <w:rPr>
          <w:sz w:val="28"/>
        </w:rPr>
        <w:t>Ware</w:t>
      </w:r>
      <w:proofErr w:type="spellEnd"/>
      <w:r>
        <w:rPr>
          <w:sz w:val="28"/>
        </w:rPr>
        <w:t xml:space="preserve"> J.E., </w:t>
      </w:r>
      <w:proofErr w:type="spellStart"/>
      <w:r>
        <w:rPr>
          <w:sz w:val="28"/>
        </w:rPr>
        <w:t>Snow</w:t>
      </w:r>
      <w:proofErr w:type="spellEnd"/>
      <w:r>
        <w:rPr>
          <w:sz w:val="28"/>
        </w:rPr>
        <w:t xml:space="preserve"> K.K., </w:t>
      </w:r>
      <w:proofErr w:type="spellStart"/>
      <w:r>
        <w:rPr>
          <w:sz w:val="28"/>
        </w:rPr>
        <w:t>Kosinski</w:t>
      </w:r>
      <w:proofErr w:type="spellEnd"/>
      <w:r>
        <w:rPr>
          <w:sz w:val="28"/>
        </w:rPr>
        <w:t xml:space="preserve"> M., </w:t>
      </w:r>
      <w:proofErr w:type="spellStart"/>
      <w:r>
        <w:rPr>
          <w:sz w:val="28"/>
        </w:rPr>
        <w:t>Gandek</w:t>
      </w:r>
      <w:proofErr w:type="spellEnd"/>
      <w:r>
        <w:rPr>
          <w:sz w:val="28"/>
        </w:rPr>
        <w:t xml:space="preserve"> B. SF­36 </w:t>
      </w:r>
      <w:proofErr w:type="spellStart"/>
      <w:r>
        <w:rPr>
          <w:sz w:val="28"/>
        </w:rPr>
        <w:t>Health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Survey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Manual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interpretation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guide</w:t>
      </w:r>
      <w:proofErr w:type="spellEnd"/>
      <w:r>
        <w:rPr>
          <w:sz w:val="28"/>
        </w:rPr>
        <w:t xml:space="preserve"> //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HealthInstitute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England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Center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Boston</w:t>
      </w:r>
      <w:proofErr w:type="spellEnd"/>
      <w:r>
        <w:rPr>
          <w:sz w:val="28"/>
        </w:rPr>
        <w:t>, Mass.­1993.</w:t>
      </w:r>
    </w:p>
    <w:p w:rsidR="00194D88" w:rsidRDefault="00194D88" w:rsidP="00194D88">
      <w:pPr>
        <w:pStyle w:val="a5"/>
        <w:numPr>
          <w:ilvl w:val="0"/>
          <w:numId w:val="1"/>
        </w:numPr>
        <w:tabs>
          <w:tab w:val="left" w:pos="1551"/>
        </w:tabs>
        <w:spacing w:line="278" w:lineRule="auto"/>
        <w:ind w:right="383" w:firstLine="708"/>
        <w:jc w:val="both"/>
        <w:rPr>
          <w:sz w:val="28"/>
        </w:rPr>
      </w:pPr>
      <w:proofErr w:type="spellStart"/>
      <w:r>
        <w:rPr>
          <w:sz w:val="28"/>
        </w:rPr>
        <w:t>Аврутин</w:t>
      </w:r>
      <w:proofErr w:type="spellEnd"/>
      <w:r>
        <w:rPr>
          <w:sz w:val="28"/>
        </w:rPr>
        <w:t xml:space="preserve"> А.И. </w:t>
      </w:r>
      <w:proofErr w:type="spellStart"/>
      <w:r>
        <w:rPr>
          <w:sz w:val="28"/>
        </w:rPr>
        <w:t>Практическая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энергетическая</w:t>
      </w:r>
      <w:proofErr w:type="spellEnd"/>
      <w:r>
        <w:rPr>
          <w:sz w:val="28"/>
        </w:rPr>
        <w:t xml:space="preserve"> акупунктура и </w:t>
      </w:r>
      <w:proofErr w:type="spellStart"/>
      <w:r>
        <w:rPr>
          <w:sz w:val="28"/>
        </w:rPr>
        <w:t>календарь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рефлексотерапевта</w:t>
      </w:r>
      <w:proofErr w:type="spellEnd"/>
      <w:r>
        <w:rPr>
          <w:sz w:val="28"/>
        </w:rPr>
        <w:t xml:space="preserve"> / А.И. </w:t>
      </w:r>
      <w:proofErr w:type="spellStart"/>
      <w:r>
        <w:rPr>
          <w:sz w:val="28"/>
        </w:rPr>
        <w:t>Аврутин</w:t>
      </w:r>
      <w:proofErr w:type="spellEnd"/>
      <w:r>
        <w:rPr>
          <w:sz w:val="28"/>
        </w:rPr>
        <w:t>. – Клайпеда: «</w:t>
      </w:r>
      <w:proofErr w:type="spellStart"/>
      <w:r>
        <w:rPr>
          <w:sz w:val="28"/>
        </w:rPr>
        <w:t>Риитас</w:t>
      </w:r>
      <w:proofErr w:type="spellEnd"/>
      <w:r>
        <w:rPr>
          <w:sz w:val="28"/>
        </w:rPr>
        <w:t>», 1991. – 180</w:t>
      </w:r>
      <w:r>
        <w:rPr>
          <w:spacing w:val="-13"/>
          <w:sz w:val="28"/>
        </w:rPr>
        <w:t xml:space="preserve"> </w:t>
      </w:r>
      <w:r>
        <w:rPr>
          <w:sz w:val="28"/>
        </w:rPr>
        <w:t>с.</w:t>
      </w:r>
    </w:p>
    <w:p w:rsidR="00194D88" w:rsidRDefault="00194D88" w:rsidP="00194D88">
      <w:pPr>
        <w:pStyle w:val="a3"/>
        <w:ind w:right="384" w:firstLine="719"/>
      </w:pPr>
      <w:proofErr w:type="spellStart"/>
      <w:r>
        <w:t>Приборная</w:t>
      </w:r>
      <w:proofErr w:type="spellEnd"/>
      <w:r>
        <w:t xml:space="preserve"> </w:t>
      </w:r>
      <w:proofErr w:type="spellStart"/>
      <w:r>
        <w:t>реализация</w:t>
      </w:r>
      <w:proofErr w:type="spellEnd"/>
      <w:r>
        <w:t xml:space="preserve"> </w:t>
      </w:r>
      <w:proofErr w:type="spellStart"/>
      <w:r>
        <w:t>методов</w:t>
      </w:r>
      <w:proofErr w:type="spellEnd"/>
      <w:r>
        <w:t xml:space="preserve"> </w:t>
      </w:r>
      <w:proofErr w:type="spellStart"/>
      <w:r>
        <w:t>рефлексодиагностики</w:t>
      </w:r>
      <w:proofErr w:type="spellEnd"/>
      <w:r>
        <w:t xml:space="preserve"> и </w:t>
      </w:r>
      <w:proofErr w:type="spellStart"/>
      <w:r>
        <w:t>терапии</w:t>
      </w:r>
      <w:proofErr w:type="spellEnd"/>
      <w:r>
        <w:t xml:space="preserve"> (</w:t>
      </w:r>
      <w:proofErr w:type="spellStart"/>
      <w:r>
        <w:t>Накатани</w:t>
      </w:r>
      <w:proofErr w:type="spellEnd"/>
      <w:r>
        <w:t xml:space="preserve"> и </w:t>
      </w:r>
      <w:proofErr w:type="spellStart"/>
      <w:r>
        <w:t>Фоль</w:t>
      </w:r>
      <w:proofErr w:type="spellEnd"/>
      <w:r>
        <w:t>)/ [</w:t>
      </w:r>
      <w:proofErr w:type="spellStart"/>
      <w:r>
        <w:t>Иванов</w:t>
      </w:r>
      <w:proofErr w:type="spellEnd"/>
      <w:r>
        <w:t xml:space="preserve"> В.Г., </w:t>
      </w:r>
      <w:proofErr w:type="spellStart"/>
      <w:r>
        <w:t>Панков</w:t>
      </w:r>
      <w:proofErr w:type="spellEnd"/>
      <w:r>
        <w:t xml:space="preserve"> Е.Я., </w:t>
      </w:r>
      <w:proofErr w:type="spellStart"/>
      <w:r>
        <w:t>Вязовский</w:t>
      </w:r>
      <w:proofErr w:type="spellEnd"/>
      <w:r>
        <w:t xml:space="preserve"> В.А., </w:t>
      </w:r>
      <w:proofErr w:type="spellStart"/>
      <w:r>
        <w:t>Иванов</w:t>
      </w:r>
      <w:proofErr w:type="spellEnd"/>
      <w:r>
        <w:t xml:space="preserve"> С.В.], </w:t>
      </w:r>
      <w:proofErr w:type="spellStart"/>
      <w:r>
        <w:t>Харьков</w:t>
      </w:r>
      <w:proofErr w:type="spellEnd"/>
      <w:r>
        <w:t>, 1994.­ 189с.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07F91"/>
    <w:multiLevelType w:val="hybridMultilevel"/>
    <w:tmpl w:val="8430B9E4"/>
    <w:lvl w:ilvl="0" w:tplc="06D8FA5C">
      <w:start w:val="1"/>
      <w:numFmt w:val="decimal"/>
      <w:lvlText w:val="%1."/>
      <w:lvlJc w:val="left"/>
      <w:pPr>
        <w:ind w:left="131" w:hanging="7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51D49984">
      <w:numFmt w:val="bullet"/>
      <w:lvlText w:val="•"/>
      <w:lvlJc w:val="left"/>
      <w:pPr>
        <w:ind w:left="1198" w:hanging="711"/>
      </w:pPr>
      <w:rPr>
        <w:rFonts w:hint="default"/>
        <w:lang w:val="uk-UA" w:eastAsia="uk-UA" w:bidi="uk-UA"/>
      </w:rPr>
    </w:lvl>
    <w:lvl w:ilvl="2" w:tplc="FB082282">
      <w:numFmt w:val="bullet"/>
      <w:lvlText w:val="•"/>
      <w:lvlJc w:val="left"/>
      <w:pPr>
        <w:ind w:left="2257" w:hanging="711"/>
      </w:pPr>
      <w:rPr>
        <w:rFonts w:hint="default"/>
        <w:lang w:val="uk-UA" w:eastAsia="uk-UA" w:bidi="uk-UA"/>
      </w:rPr>
    </w:lvl>
    <w:lvl w:ilvl="3" w:tplc="4C94226A">
      <w:numFmt w:val="bullet"/>
      <w:lvlText w:val="•"/>
      <w:lvlJc w:val="left"/>
      <w:pPr>
        <w:ind w:left="3315" w:hanging="711"/>
      </w:pPr>
      <w:rPr>
        <w:rFonts w:hint="default"/>
        <w:lang w:val="uk-UA" w:eastAsia="uk-UA" w:bidi="uk-UA"/>
      </w:rPr>
    </w:lvl>
    <w:lvl w:ilvl="4" w:tplc="9E8CEF08">
      <w:numFmt w:val="bullet"/>
      <w:lvlText w:val="•"/>
      <w:lvlJc w:val="left"/>
      <w:pPr>
        <w:ind w:left="4374" w:hanging="711"/>
      </w:pPr>
      <w:rPr>
        <w:rFonts w:hint="default"/>
        <w:lang w:val="uk-UA" w:eastAsia="uk-UA" w:bidi="uk-UA"/>
      </w:rPr>
    </w:lvl>
    <w:lvl w:ilvl="5" w:tplc="B95A4974">
      <w:numFmt w:val="bullet"/>
      <w:lvlText w:val="•"/>
      <w:lvlJc w:val="left"/>
      <w:pPr>
        <w:ind w:left="5432" w:hanging="711"/>
      </w:pPr>
      <w:rPr>
        <w:rFonts w:hint="default"/>
        <w:lang w:val="uk-UA" w:eastAsia="uk-UA" w:bidi="uk-UA"/>
      </w:rPr>
    </w:lvl>
    <w:lvl w:ilvl="6" w:tplc="34109F36">
      <w:numFmt w:val="bullet"/>
      <w:lvlText w:val="•"/>
      <w:lvlJc w:val="left"/>
      <w:pPr>
        <w:ind w:left="6491" w:hanging="711"/>
      </w:pPr>
      <w:rPr>
        <w:rFonts w:hint="default"/>
        <w:lang w:val="uk-UA" w:eastAsia="uk-UA" w:bidi="uk-UA"/>
      </w:rPr>
    </w:lvl>
    <w:lvl w:ilvl="7" w:tplc="690C8A50">
      <w:numFmt w:val="bullet"/>
      <w:lvlText w:val="•"/>
      <w:lvlJc w:val="left"/>
      <w:pPr>
        <w:ind w:left="7549" w:hanging="711"/>
      </w:pPr>
      <w:rPr>
        <w:rFonts w:hint="default"/>
        <w:lang w:val="uk-UA" w:eastAsia="uk-UA" w:bidi="uk-UA"/>
      </w:rPr>
    </w:lvl>
    <w:lvl w:ilvl="8" w:tplc="9B0ED966">
      <w:numFmt w:val="bullet"/>
      <w:lvlText w:val="•"/>
      <w:lvlJc w:val="left"/>
      <w:pPr>
        <w:ind w:left="8608" w:hanging="711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194D88"/>
    <w:rsid w:val="00194D88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4D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94D88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94D88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194D88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94D88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3098</Words>
  <Characters>1766</Characters>
  <Application>Microsoft Office Word</Application>
  <DocSecurity>0</DocSecurity>
  <Lines>14</Lines>
  <Paragraphs>9</Paragraphs>
  <ScaleCrop>false</ScaleCrop>
  <Company>Krokoz™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2020-10-30T08:57:00Z</dcterms:created>
  <dcterms:modified xsi:type="dcterms:W3CDTF">2020-10-30T08:59:00Z</dcterms:modified>
</cp:coreProperties>
</file>