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5F96" w:rsidRPr="00166BC0" w:rsidRDefault="00865F96" w:rsidP="00865F96">
      <w:pPr>
        <w:ind w:firstLine="709"/>
        <w:jc w:val="both"/>
        <w:rPr>
          <w:rFonts w:eastAsia="Calibri"/>
          <w:sz w:val="28"/>
          <w:szCs w:val="28"/>
          <w:lang w:val="uk-UA" w:eastAsia="en-US"/>
        </w:rPr>
      </w:pPr>
      <w:r w:rsidRPr="00166BC0">
        <w:rPr>
          <w:rFonts w:eastAsia="Calibri"/>
          <w:b/>
          <w:sz w:val="28"/>
          <w:szCs w:val="28"/>
          <w:lang w:val="uk-UA" w:eastAsia="en-US"/>
        </w:rPr>
        <w:t>Борисенко Д. В.</w:t>
      </w:r>
      <w:r w:rsidRPr="00166BC0">
        <w:rPr>
          <w:rFonts w:eastAsia="Calibri"/>
          <w:sz w:val="28"/>
          <w:szCs w:val="28"/>
          <w:lang w:val="uk-UA" w:eastAsia="en-US"/>
        </w:rPr>
        <w:t>, асистент кафедри «Технологій і дизайну»</w:t>
      </w:r>
    </w:p>
    <w:p w:rsidR="00865F96" w:rsidRPr="00166BC0" w:rsidRDefault="00865F96" w:rsidP="00865F96">
      <w:pPr>
        <w:ind w:firstLine="709"/>
        <w:jc w:val="both"/>
        <w:rPr>
          <w:rFonts w:eastAsia="Calibri"/>
          <w:b/>
          <w:sz w:val="28"/>
          <w:szCs w:val="28"/>
          <w:lang w:val="uk-UA" w:eastAsia="en-US"/>
        </w:rPr>
      </w:pPr>
      <w:r w:rsidRPr="00166BC0">
        <w:rPr>
          <w:rFonts w:eastAsia="Calibri"/>
          <w:b/>
          <w:sz w:val="28"/>
          <w:szCs w:val="28"/>
          <w:lang w:val="uk-UA" w:eastAsia="en-US"/>
        </w:rPr>
        <w:t>СТРАТЕГІЇ НАВЧАНННЯ МАЙБУТНІХ ІНЖЕНЕРІВ-ДИЗАЙНЕРІВ НА БАЗІ ІНФОРМАЦІЙНО-КОМУНІКАЦІЙНОГО ЗАБЕЗПЕЧЕННЯ</w:t>
      </w:r>
    </w:p>
    <w:p w:rsidR="00865F96" w:rsidRPr="00166BC0" w:rsidRDefault="00865F96" w:rsidP="00865F96">
      <w:pPr>
        <w:ind w:firstLine="709"/>
        <w:jc w:val="both"/>
        <w:rPr>
          <w:rFonts w:eastAsia="Calibri"/>
          <w:sz w:val="28"/>
          <w:szCs w:val="28"/>
          <w:lang w:val="uk-UA" w:eastAsia="en-US"/>
        </w:rPr>
      </w:pPr>
      <w:r w:rsidRPr="00166BC0">
        <w:rPr>
          <w:rFonts w:eastAsia="Calibri"/>
          <w:sz w:val="28"/>
          <w:szCs w:val="28"/>
          <w:lang w:val="uk-UA" w:eastAsia="en-US"/>
        </w:rPr>
        <w:t xml:space="preserve">Модернізація та опанування нових сходинок інформаційно-комунікативного оточення стає важливих фактором впливу на діяльність викладача, який змушений оволодівати новими професійними навичками, проходити підвищення кваліфікації та </w:t>
      </w:r>
      <w:proofErr w:type="spellStart"/>
      <w:r w:rsidRPr="00166BC0">
        <w:rPr>
          <w:rFonts w:eastAsia="Calibri"/>
          <w:sz w:val="28"/>
          <w:szCs w:val="28"/>
          <w:lang w:val="uk-UA" w:eastAsia="en-US"/>
        </w:rPr>
        <w:t>саморозвиватися</w:t>
      </w:r>
      <w:proofErr w:type="spellEnd"/>
      <w:r w:rsidRPr="00166BC0">
        <w:rPr>
          <w:rFonts w:eastAsia="Calibri"/>
          <w:sz w:val="28"/>
          <w:szCs w:val="28"/>
          <w:lang w:val="uk-UA" w:eastAsia="en-US"/>
        </w:rPr>
        <w:t xml:space="preserve"> для удосконалення взаємодії зі студентами в навчальних цілях, прирощення технічної оснастки, підвищення візуалізації та створення віртуальної навчальної системи. Наявні відмінності сучасної освітньої системи ще більше підштовхують педагога до досягнення рівня розробника інноваційних навчальних технологій, створення практичних дидактичних систем, які можуть активно залучатися в освітньому процесі та мати високу результативність, враховувати особливості розвитку студента, його можливість «включення» в стадії розробки, слідкування за контролюючими етапами, а також прирощення професійного надбання в галузі педагогічних розробок.</w:t>
      </w:r>
    </w:p>
    <w:p w:rsidR="00865F96" w:rsidRPr="00166BC0" w:rsidRDefault="00865F96" w:rsidP="00865F96">
      <w:pPr>
        <w:ind w:firstLine="709"/>
        <w:jc w:val="both"/>
        <w:rPr>
          <w:rFonts w:eastAsia="Calibri"/>
          <w:sz w:val="28"/>
          <w:szCs w:val="28"/>
          <w:lang w:val="uk-UA" w:eastAsia="en-US"/>
        </w:rPr>
      </w:pPr>
      <w:r w:rsidRPr="00166BC0">
        <w:rPr>
          <w:rFonts w:eastAsia="Calibri"/>
          <w:sz w:val="28"/>
          <w:szCs w:val="28"/>
          <w:lang w:val="uk-UA" w:eastAsia="en-US"/>
        </w:rPr>
        <w:t xml:space="preserve">На сьогодні в освітній сфері вже існує широкий спектр інноваційних інформаційно-комунікативних можливостей для включення в навчальне середовище підготовки майбутніх спеціалістів, але на викладача покладена важлива навчально-методична задача щодо відбору найбільш досконалих сучасних моделей та їх ефективній можливості результативного досягнення поставлених педагогічних цілей. Варто пам’ятати, що важлива не сама новація та її підкріплення простою неефективною реалізацією, а досягнення навчального результату професійної підготовки – випуску компетентного фахівця, який має теоретично-практичний «багаж» знань, вмінь та сформованих навичок, є мобільним та має власний сформований адаптаційний апарат до мінливого в сучасних умовах професійного середовища. </w:t>
      </w:r>
    </w:p>
    <w:p w:rsidR="00865F96" w:rsidRPr="00166BC0" w:rsidRDefault="00865F96" w:rsidP="00865F96">
      <w:pPr>
        <w:ind w:firstLine="709"/>
        <w:jc w:val="both"/>
        <w:rPr>
          <w:rFonts w:eastAsia="Calibri"/>
          <w:sz w:val="28"/>
          <w:szCs w:val="28"/>
          <w:lang w:val="uk-UA" w:eastAsia="en-US"/>
        </w:rPr>
      </w:pPr>
      <w:r w:rsidRPr="00166BC0">
        <w:rPr>
          <w:rFonts w:eastAsia="Calibri"/>
          <w:sz w:val="28"/>
          <w:szCs w:val="28"/>
          <w:lang w:val="uk-UA" w:eastAsia="en-US"/>
        </w:rPr>
        <w:t>Сучасний навчальний процес також не повинен виключати важливої ролі студента в організаційній структурі навчальної взаємодії, надавати йому більш розширену область для маніпулювання, особистого вибору темпу сприйняття та об’єму навчального матеріалу для якісного опанування. Так, при вивченні студентами спеціальних дисциплін із залучення нової технічного оснащення повинно активно залучатися різні форми взаємодії викладача зі студентами, створення можливості часткового дистанційного опанування навчального матеріалу або проведення додаткових консультацій щодо виконання самостійних контрольних та модульних робіт студентами, надання більш ширшого навчального матеріалу та альтернативних джерел інформації. При  цьому особлива роль приділяється новим напрямкам розвитку процесу професійної підготовки – створенню віртуальних електронних лабораторій з симуляцією дизайн-розробки, організацією групової та індивідуальної проектно-конструкторської діяльності, активізації застосування передових навчальних засобів, методологічних розробок та унікальних пристроїв.</w:t>
      </w:r>
    </w:p>
    <w:p w:rsidR="00D15BB4" w:rsidRPr="00865F96" w:rsidRDefault="00D15BB4">
      <w:pPr>
        <w:rPr>
          <w:lang w:val="uk-UA"/>
        </w:rPr>
      </w:pPr>
    </w:p>
    <w:sectPr w:rsidR="00D15BB4" w:rsidRPr="00865F96"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65F96"/>
    <w:rsid w:val="0007502A"/>
    <w:rsid w:val="00164619"/>
    <w:rsid w:val="00865F96"/>
    <w:rsid w:val="00BF7752"/>
    <w:rsid w:val="00D15BB4"/>
    <w:rsid w:val="00F47758"/>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5F96"/>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1821</Words>
  <Characters>1038</Characters>
  <Application>Microsoft Office Word</Application>
  <DocSecurity>0</DocSecurity>
  <Lines>8</Lines>
  <Paragraphs>5</Paragraphs>
  <ScaleCrop>false</ScaleCrop>
  <Company/>
  <LinksUpToDate>false</LinksUpToDate>
  <CharactersWithSpaces>2854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2016-06-01T07:25:00Z</dcterms:created>
  <dcterms:modified xsi:type="dcterms:W3CDTF">2016-06-01T07:26:00Z</dcterms:modified>
</cp:coreProperties>
</file>