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8C8" w:rsidRPr="004D79E7" w:rsidRDefault="00CF48C8" w:rsidP="00CF48C8">
      <w:pPr>
        <w:ind w:firstLine="720"/>
        <w:rPr>
          <w:sz w:val="28"/>
          <w:szCs w:val="28"/>
        </w:rPr>
      </w:pPr>
      <w:r w:rsidRPr="004D79E7">
        <w:rPr>
          <w:b/>
          <w:sz w:val="28"/>
          <w:szCs w:val="28"/>
          <w:lang w:val="uk-UA"/>
        </w:rPr>
        <w:t xml:space="preserve">Александров О.В., </w:t>
      </w:r>
      <w:proofErr w:type="spellStart"/>
      <w:r w:rsidRPr="004D79E7">
        <w:rPr>
          <w:b/>
          <w:sz w:val="28"/>
          <w:szCs w:val="28"/>
          <w:lang w:val="uk-UA"/>
        </w:rPr>
        <w:t>Цихановська</w:t>
      </w:r>
      <w:proofErr w:type="spellEnd"/>
      <w:r w:rsidRPr="004D79E7">
        <w:rPr>
          <w:b/>
          <w:sz w:val="28"/>
          <w:szCs w:val="28"/>
          <w:lang w:val="uk-UA"/>
        </w:rPr>
        <w:t xml:space="preserve"> І.В., Гонтар Т.Б.</w:t>
      </w:r>
      <w:r w:rsidRPr="004D79E7">
        <w:rPr>
          <w:b/>
          <w:sz w:val="28"/>
          <w:szCs w:val="28"/>
        </w:rPr>
        <w:t xml:space="preserve"> </w:t>
      </w:r>
      <w:r w:rsidRPr="004D79E7">
        <w:rPr>
          <w:b/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  <w:lang w:val="uk-UA"/>
        </w:rPr>
        <w:t>УІПА, м. Харків</w:t>
      </w:r>
    </w:p>
    <w:p w:rsidR="00CF48C8" w:rsidRPr="004D79E7" w:rsidRDefault="00CF48C8" w:rsidP="00CF48C8">
      <w:pPr>
        <w:widowControl w:val="0"/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ВИЗНАЧЕННЯ СЕДИМЕНТАЦІЙНОЇ СТІЙКОСТІ ЛІПІДО – МА</w:t>
      </w:r>
    </w:p>
    <w:p w:rsidR="00CF48C8" w:rsidRPr="004D79E7" w:rsidRDefault="00CF48C8" w:rsidP="00CF48C8">
      <w:pPr>
        <w:ind w:firstLine="720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ГНЕТИТОВИХ СУСПЕНЗІЙ (частина 2)</w:t>
      </w:r>
    </w:p>
    <w:p w:rsidR="00CF48C8" w:rsidRPr="004D79E7" w:rsidRDefault="00CF48C8" w:rsidP="00CF48C8">
      <w:pPr>
        <w:widowControl w:val="0"/>
        <w:ind w:firstLine="720"/>
        <w:jc w:val="both"/>
        <w:rPr>
          <w:sz w:val="28"/>
          <w:szCs w:val="28"/>
          <w:lang w:val="uk-UA"/>
        </w:rPr>
      </w:pPr>
      <w:proofErr w:type="spellStart"/>
      <w:r w:rsidRPr="004D79E7">
        <w:rPr>
          <w:sz w:val="28"/>
          <w:szCs w:val="28"/>
          <w:lang w:val="uk-UA"/>
        </w:rPr>
        <w:t>Оптинчі</w:t>
      </w:r>
      <w:proofErr w:type="spellEnd"/>
      <w:r w:rsidRPr="004D79E7">
        <w:rPr>
          <w:sz w:val="28"/>
          <w:szCs w:val="28"/>
          <w:lang w:val="uk-UA"/>
        </w:rPr>
        <w:t xml:space="preserve"> методи можна розділити на декілька груп.</w:t>
      </w:r>
    </w:p>
    <w:p w:rsidR="00CF48C8" w:rsidRPr="004D79E7" w:rsidRDefault="00CF48C8" w:rsidP="00CF48C8">
      <w:pPr>
        <w:widowControl w:val="0"/>
        <w:numPr>
          <w:ilvl w:val="0"/>
          <w:numId w:val="1"/>
        </w:numPr>
        <w:ind w:left="0" w:firstLine="720"/>
        <w:jc w:val="both"/>
        <w:rPr>
          <w:i/>
          <w:sz w:val="28"/>
          <w:szCs w:val="28"/>
          <w:lang w:val="uk-UA"/>
        </w:rPr>
      </w:pPr>
      <w:r w:rsidRPr="004D79E7">
        <w:rPr>
          <w:i/>
          <w:sz w:val="28"/>
          <w:szCs w:val="28"/>
          <w:lang w:val="uk-UA"/>
        </w:rPr>
        <w:t xml:space="preserve">Вимірювання форми індикатриси розсіяного частинками світла. </w:t>
      </w:r>
      <w:r w:rsidRPr="004D79E7">
        <w:rPr>
          <w:sz w:val="28"/>
          <w:szCs w:val="28"/>
          <w:lang w:val="uk-UA"/>
        </w:rPr>
        <w:t xml:space="preserve">В класичних роботах з теорії дифракції [1] показано, що індикатриса розсіяння світла малими частинками має пелюстковий характер, і кутова ширина першого пелюстка φ залежить від співвідношення між розміром частинок </w:t>
      </w:r>
      <w:r w:rsidRPr="004D79E7">
        <w:rPr>
          <w:i/>
          <w:sz w:val="28"/>
          <w:szCs w:val="28"/>
          <w:lang w:val="en-US"/>
        </w:rPr>
        <w:t>r</w:t>
      </w:r>
      <w:r w:rsidRPr="004D79E7">
        <w:rPr>
          <w:sz w:val="28"/>
          <w:szCs w:val="28"/>
          <w:lang w:val="uk-UA"/>
        </w:rPr>
        <w:t xml:space="preserve"> і довжиною хвилі випромінювання λ:</w:t>
      </w:r>
    </w:p>
    <w:p w:rsidR="00CF48C8" w:rsidRPr="004D79E7" w:rsidRDefault="00CF48C8" w:rsidP="00CF48C8">
      <w:pPr>
        <w:widowControl w:val="0"/>
        <w:ind w:firstLine="720"/>
        <w:jc w:val="center"/>
        <w:rPr>
          <w:sz w:val="28"/>
          <w:szCs w:val="28"/>
          <w:lang w:val="uk-UA"/>
        </w:rPr>
      </w:pPr>
      <w:r w:rsidRPr="004D79E7">
        <w:rPr>
          <w:position w:val="-26"/>
          <w:sz w:val="28"/>
          <w:szCs w:val="28"/>
          <w:lang w:val="uk-UA"/>
        </w:rPr>
        <w:object w:dxaOrig="138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85pt;height:34.8pt" o:ole="">
            <v:imagedata r:id="rId5" o:title=""/>
          </v:shape>
          <o:OLEObject Type="Embed" ProgID="Equation.3" ShapeID="_x0000_i1025" DrawAspect="Content" ObjectID="_1570343351" r:id="rId6"/>
        </w:object>
      </w:r>
      <w:r w:rsidRPr="004D79E7">
        <w:rPr>
          <w:sz w:val="28"/>
          <w:szCs w:val="28"/>
          <w:lang w:val="uk-UA"/>
        </w:rPr>
        <w:t>,</w:t>
      </w:r>
    </w:p>
    <w:p w:rsidR="00CF48C8" w:rsidRPr="004D79E7" w:rsidRDefault="00CF48C8" w:rsidP="00CF48C8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де </w:t>
      </w:r>
      <w:r w:rsidRPr="004D79E7">
        <w:rPr>
          <w:i/>
          <w:sz w:val="28"/>
          <w:szCs w:val="28"/>
          <w:lang w:val="en-US"/>
        </w:rPr>
        <w:t>Q</w:t>
      </w:r>
      <w:r w:rsidRPr="004D79E7">
        <w:rPr>
          <w:sz w:val="28"/>
          <w:szCs w:val="28"/>
          <w:lang w:val="uk-UA"/>
        </w:rPr>
        <w:t xml:space="preserve"> </w:t>
      </w:r>
      <w:r w:rsidRPr="004D79E7">
        <w:rPr>
          <w:sz w:val="28"/>
          <w:szCs w:val="28"/>
        </w:rPr>
        <w:t xml:space="preserve">– </w:t>
      </w:r>
      <w:r w:rsidRPr="004D79E7">
        <w:rPr>
          <w:sz w:val="28"/>
          <w:szCs w:val="28"/>
          <w:lang w:val="uk-UA"/>
        </w:rPr>
        <w:t xml:space="preserve">коефіцієнт, який залежить від комплексного показника заломлення матеріалу частинки </w:t>
      </w:r>
      <w:r w:rsidRPr="004D79E7">
        <w:rPr>
          <w:i/>
          <w:sz w:val="28"/>
          <w:szCs w:val="28"/>
          <w:lang w:val="en-US"/>
        </w:rPr>
        <w:t>m</w:t>
      </w:r>
      <w:r w:rsidRPr="004D79E7">
        <w:rPr>
          <w:sz w:val="28"/>
          <w:szCs w:val="28"/>
          <w:lang w:val="uk-UA"/>
        </w:rPr>
        <w:t>. В роботі [1] описана експериментальна реалізація такого методу. Для підвищення точності вимірюються також параметри поляризації розсіяного випромінювання.</w:t>
      </w:r>
    </w:p>
    <w:p w:rsidR="00CF48C8" w:rsidRPr="004D79E7" w:rsidRDefault="00CF48C8" w:rsidP="00CF48C8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ab/>
        <w:t xml:space="preserve">Недоліками методу є трудомісткість вимірювання форми індикатриси розсіяння і необхідність знати показник заломлення </w:t>
      </w:r>
      <w:r w:rsidRPr="004D79E7">
        <w:rPr>
          <w:i/>
          <w:sz w:val="28"/>
          <w:szCs w:val="28"/>
          <w:lang w:val="en-US"/>
        </w:rPr>
        <w:t>m</w:t>
      </w:r>
      <w:r w:rsidRPr="004D79E7">
        <w:rPr>
          <w:sz w:val="28"/>
          <w:szCs w:val="28"/>
          <w:lang w:val="uk-UA"/>
        </w:rPr>
        <w:t xml:space="preserve">. Крім того, метод не можна застосувати для вимірювання розмірів </w:t>
      </w:r>
      <w:proofErr w:type="spellStart"/>
      <w:r w:rsidRPr="004D79E7">
        <w:rPr>
          <w:sz w:val="28"/>
          <w:szCs w:val="28"/>
          <w:lang w:val="uk-UA"/>
        </w:rPr>
        <w:t>наночастинок</w:t>
      </w:r>
      <w:proofErr w:type="spellEnd"/>
      <w:r w:rsidRPr="004D79E7">
        <w:rPr>
          <w:sz w:val="28"/>
          <w:szCs w:val="28"/>
          <w:lang w:val="uk-UA"/>
        </w:rPr>
        <w:t>, бо ширина першого пелюстка індикатриси стає дуже великою, більшою 90</w:t>
      </w:r>
      <w:r w:rsidRPr="004D79E7">
        <w:rPr>
          <w:sz w:val="28"/>
          <w:szCs w:val="28"/>
          <w:vertAlign w:val="superscript"/>
          <w:lang w:val="uk-UA"/>
        </w:rPr>
        <w:t>о</w:t>
      </w:r>
      <w:r w:rsidRPr="004D79E7">
        <w:rPr>
          <w:sz w:val="28"/>
          <w:szCs w:val="28"/>
          <w:lang w:val="uk-UA"/>
        </w:rPr>
        <w:t>, і точність вимірювань значно зменшується.</w:t>
      </w:r>
    </w:p>
    <w:p w:rsidR="00CF48C8" w:rsidRPr="004D79E7" w:rsidRDefault="00CF48C8" w:rsidP="00CF48C8">
      <w:pPr>
        <w:widowControl w:val="0"/>
        <w:numPr>
          <w:ilvl w:val="0"/>
          <w:numId w:val="1"/>
        </w:numPr>
        <w:ind w:left="0" w:firstLine="720"/>
        <w:jc w:val="both"/>
        <w:rPr>
          <w:sz w:val="28"/>
          <w:szCs w:val="28"/>
          <w:lang w:val="uk-UA"/>
        </w:rPr>
      </w:pPr>
      <w:r w:rsidRPr="004D79E7">
        <w:rPr>
          <w:i/>
          <w:sz w:val="28"/>
          <w:szCs w:val="28"/>
          <w:lang w:val="uk-UA"/>
        </w:rPr>
        <w:t>Метод динамічного розсіяння світла</w:t>
      </w:r>
      <w:r w:rsidRPr="004D79E7">
        <w:rPr>
          <w:sz w:val="28"/>
          <w:szCs w:val="28"/>
          <w:lang w:val="uk-UA"/>
        </w:rPr>
        <w:t xml:space="preserve">. В основі цього методу лежить вимірювання флуктуацій інтенсивності розсіяного частинками світла, обумовлені броунівським рухом частинок [1]. Метод дозволяє вимірювати розміри </w:t>
      </w:r>
      <w:proofErr w:type="spellStart"/>
      <w:r w:rsidRPr="004D79E7">
        <w:rPr>
          <w:sz w:val="28"/>
          <w:szCs w:val="28"/>
          <w:lang w:val="uk-UA"/>
        </w:rPr>
        <w:t>наночастинок</w:t>
      </w:r>
      <w:proofErr w:type="spellEnd"/>
      <w:r w:rsidRPr="004D79E7">
        <w:rPr>
          <w:sz w:val="28"/>
          <w:szCs w:val="28"/>
          <w:lang w:val="uk-UA"/>
        </w:rPr>
        <w:t xml:space="preserve">. Для мікрочастинок він непридатний, бо вони, на відміну від </w:t>
      </w:r>
      <w:proofErr w:type="spellStart"/>
      <w:r w:rsidRPr="004D79E7">
        <w:rPr>
          <w:sz w:val="28"/>
          <w:szCs w:val="28"/>
          <w:lang w:val="uk-UA"/>
        </w:rPr>
        <w:t>наночастинок</w:t>
      </w:r>
      <w:proofErr w:type="spellEnd"/>
      <w:r w:rsidRPr="004D79E7">
        <w:rPr>
          <w:sz w:val="28"/>
          <w:szCs w:val="28"/>
          <w:lang w:val="uk-UA"/>
        </w:rPr>
        <w:t>, осідають на дно кювети, в якій знаходиться суспензія.</w:t>
      </w:r>
    </w:p>
    <w:p w:rsidR="00CF48C8" w:rsidRPr="004D79E7" w:rsidRDefault="00CF48C8" w:rsidP="00CF48C8">
      <w:pPr>
        <w:widowControl w:val="0"/>
        <w:ind w:firstLine="720"/>
        <w:jc w:val="both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>Недоліками методу є складність експериментального устаткування, яке повинне дати можливість вимірювати дуже малі інтенсивності розсіяного світла і неможливість вимірювання розмірів мікрочастинок.</w:t>
      </w:r>
    </w:p>
    <w:p w:rsidR="00CF48C8" w:rsidRPr="004D79E7" w:rsidRDefault="00CF48C8" w:rsidP="00CF48C8">
      <w:pPr>
        <w:widowControl w:val="0"/>
        <w:numPr>
          <w:ilvl w:val="0"/>
          <w:numId w:val="1"/>
        </w:numPr>
        <w:ind w:left="0" w:firstLine="720"/>
        <w:jc w:val="both"/>
        <w:rPr>
          <w:sz w:val="28"/>
          <w:szCs w:val="28"/>
          <w:lang w:val="uk-UA"/>
        </w:rPr>
      </w:pPr>
      <w:r w:rsidRPr="004D79E7">
        <w:rPr>
          <w:i/>
          <w:sz w:val="28"/>
          <w:szCs w:val="28"/>
          <w:lang w:val="uk-UA"/>
        </w:rPr>
        <w:t>Спектрофотометричний метод</w:t>
      </w:r>
      <w:r w:rsidRPr="004D79E7">
        <w:rPr>
          <w:sz w:val="28"/>
          <w:szCs w:val="28"/>
          <w:lang w:val="uk-UA"/>
        </w:rPr>
        <w:t xml:space="preserve">. Метод базується на вимірюванні коефіцієнту послаблення світла α системою частинок (суспензією, емульсією) [1]. В експерименті </w:t>
      </w:r>
      <w:proofErr w:type="spellStart"/>
      <w:r w:rsidRPr="004D79E7">
        <w:rPr>
          <w:sz w:val="28"/>
          <w:szCs w:val="28"/>
          <w:lang w:val="uk-UA"/>
        </w:rPr>
        <w:t>вимірюєтьсязалежність</w:t>
      </w:r>
      <w:proofErr w:type="spellEnd"/>
      <w:r w:rsidRPr="004D79E7">
        <w:rPr>
          <w:sz w:val="28"/>
          <w:szCs w:val="28"/>
          <w:lang w:val="uk-UA"/>
        </w:rPr>
        <w:t xml:space="preserve"> коефіцієнта пропускання кювети з частинками від довжини хвилі світла і аналізі цієї залежності. Потім в теоретичній залежності α(λ), відомій з теорії дифракції, підбираються такі значення розміру частинок </w:t>
      </w:r>
      <w:r w:rsidRPr="004D79E7">
        <w:rPr>
          <w:i/>
          <w:sz w:val="28"/>
          <w:szCs w:val="28"/>
          <w:lang w:val="en-US"/>
        </w:rPr>
        <w:t>r</w:t>
      </w:r>
      <w:r w:rsidRPr="004D79E7">
        <w:rPr>
          <w:i/>
          <w:sz w:val="28"/>
          <w:szCs w:val="28"/>
          <w:lang w:val="uk-UA"/>
        </w:rPr>
        <w:t>,</w:t>
      </w:r>
      <w:r w:rsidRPr="004D79E7">
        <w:rPr>
          <w:sz w:val="28"/>
          <w:szCs w:val="28"/>
          <w:lang w:val="uk-UA"/>
        </w:rPr>
        <w:t xml:space="preserve"> показника заломлення </w:t>
      </w:r>
      <w:r w:rsidRPr="004D79E7">
        <w:rPr>
          <w:i/>
          <w:sz w:val="28"/>
          <w:szCs w:val="28"/>
          <w:lang w:val="en-US"/>
        </w:rPr>
        <w:t>m</w:t>
      </w:r>
      <w:r w:rsidRPr="004D79E7">
        <w:rPr>
          <w:sz w:val="28"/>
          <w:szCs w:val="28"/>
          <w:lang w:val="uk-UA"/>
        </w:rPr>
        <w:t xml:space="preserve"> та концентрації частинок </w:t>
      </w:r>
      <w:r w:rsidRPr="004D79E7">
        <w:rPr>
          <w:i/>
          <w:sz w:val="28"/>
          <w:szCs w:val="28"/>
          <w:lang w:val="en-US"/>
        </w:rPr>
        <w:t>N</w:t>
      </w:r>
      <w:r w:rsidRPr="004D79E7">
        <w:rPr>
          <w:sz w:val="28"/>
          <w:szCs w:val="28"/>
          <w:lang w:val="uk-UA"/>
        </w:rPr>
        <w:t>, щоб ця залежність найкращим чином проходила через експериментальні точки. В цьому – найбільша трудність обробки даних. Нижче буде описано підхід до розв’язання задачі, який застосували автори.</w:t>
      </w:r>
    </w:p>
    <w:p w:rsidR="00CF48C8" w:rsidRPr="004D79E7" w:rsidRDefault="00CF48C8" w:rsidP="00CF48C8">
      <w:pPr>
        <w:ind w:left="360" w:right="28" w:firstLine="720"/>
        <w:jc w:val="both"/>
        <w:rPr>
          <w:b/>
          <w:sz w:val="28"/>
          <w:szCs w:val="28"/>
          <w:lang w:val="uk-UA"/>
        </w:rPr>
      </w:pPr>
      <w:r w:rsidRPr="004D79E7">
        <w:rPr>
          <w:b/>
          <w:sz w:val="28"/>
          <w:szCs w:val="28"/>
          <w:lang w:val="uk-UA"/>
        </w:rPr>
        <w:t>Література</w:t>
      </w:r>
    </w:p>
    <w:p w:rsidR="00CF48C8" w:rsidRPr="004D79E7" w:rsidRDefault="00CF48C8" w:rsidP="00CF48C8">
      <w:pPr>
        <w:widowControl w:val="0"/>
        <w:ind w:firstLine="720"/>
        <w:rPr>
          <w:sz w:val="28"/>
          <w:szCs w:val="28"/>
          <w:lang w:val="uk-UA"/>
        </w:rPr>
      </w:pPr>
      <w:r w:rsidRPr="004D79E7">
        <w:rPr>
          <w:sz w:val="28"/>
          <w:szCs w:val="28"/>
          <w:lang w:val="uk-UA"/>
        </w:rPr>
        <w:t xml:space="preserve">1. Ван де </w:t>
      </w:r>
      <w:proofErr w:type="spellStart"/>
      <w:r w:rsidRPr="004D79E7">
        <w:rPr>
          <w:sz w:val="28"/>
          <w:szCs w:val="28"/>
          <w:lang w:val="uk-UA"/>
        </w:rPr>
        <w:t>Хюлст</w:t>
      </w:r>
      <w:proofErr w:type="spellEnd"/>
      <w:r w:rsidRPr="004D79E7">
        <w:rPr>
          <w:sz w:val="28"/>
          <w:szCs w:val="28"/>
          <w:lang w:val="uk-UA"/>
        </w:rPr>
        <w:t xml:space="preserve"> Г. </w:t>
      </w:r>
      <w:proofErr w:type="spellStart"/>
      <w:r w:rsidRPr="004D79E7">
        <w:rPr>
          <w:sz w:val="28"/>
          <w:szCs w:val="28"/>
          <w:lang w:val="uk-UA"/>
        </w:rPr>
        <w:t>Рассеяние</w:t>
      </w:r>
      <w:proofErr w:type="spellEnd"/>
      <w:r w:rsidRPr="004D79E7">
        <w:rPr>
          <w:sz w:val="28"/>
          <w:szCs w:val="28"/>
          <w:lang w:val="uk-UA"/>
        </w:rPr>
        <w:t xml:space="preserve"> </w:t>
      </w:r>
      <w:proofErr w:type="spellStart"/>
      <w:r w:rsidRPr="004D79E7">
        <w:rPr>
          <w:sz w:val="28"/>
          <w:szCs w:val="28"/>
          <w:lang w:val="uk-UA"/>
        </w:rPr>
        <w:t>света</w:t>
      </w:r>
      <w:proofErr w:type="spellEnd"/>
      <w:r w:rsidRPr="004D79E7">
        <w:rPr>
          <w:sz w:val="28"/>
          <w:szCs w:val="28"/>
          <w:lang w:val="uk-UA"/>
        </w:rPr>
        <w:t xml:space="preserve"> </w:t>
      </w:r>
      <w:proofErr w:type="spellStart"/>
      <w:r w:rsidRPr="004D79E7">
        <w:rPr>
          <w:sz w:val="28"/>
          <w:szCs w:val="28"/>
          <w:lang w:val="uk-UA"/>
        </w:rPr>
        <w:t>малыми</w:t>
      </w:r>
      <w:proofErr w:type="spellEnd"/>
      <w:r w:rsidRPr="004D79E7">
        <w:rPr>
          <w:sz w:val="28"/>
          <w:szCs w:val="28"/>
          <w:lang w:val="uk-UA"/>
        </w:rPr>
        <w:t xml:space="preserve"> </w:t>
      </w:r>
      <w:proofErr w:type="spellStart"/>
      <w:r w:rsidRPr="004D79E7">
        <w:rPr>
          <w:sz w:val="28"/>
          <w:szCs w:val="28"/>
          <w:lang w:val="uk-UA"/>
        </w:rPr>
        <w:t>частицами</w:t>
      </w:r>
      <w:proofErr w:type="spellEnd"/>
      <w:r w:rsidRPr="004D79E7">
        <w:rPr>
          <w:sz w:val="28"/>
          <w:szCs w:val="28"/>
          <w:lang w:val="uk-UA"/>
        </w:rPr>
        <w:t>. – М.: ИЛ, 1961. – 536 с.</w:t>
      </w:r>
    </w:p>
    <w:p w:rsidR="00D15BB4" w:rsidRPr="00CF48C8" w:rsidRDefault="00D15BB4">
      <w:pPr>
        <w:rPr>
          <w:lang w:val="uk-UA"/>
        </w:rPr>
      </w:pPr>
    </w:p>
    <w:sectPr w:rsidR="00D15BB4" w:rsidRPr="00CF48C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906D4"/>
    <w:multiLevelType w:val="hybridMultilevel"/>
    <w:tmpl w:val="56BCD36C"/>
    <w:lvl w:ilvl="0" w:tplc="9470F8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CF48C8"/>
    <w:rsid w:val="0007502A"/>
    <w:rsid w:val="00164619"/>
    <w:rsid w:val="00453984"/>
    <w:rsid w:val="00A1749E"/>
    <w:rsid w:val="00BF7752"/>
    <w:rsid w:val="00CF48C8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1500</Words>
  <Characters>855</Characters>
  <Application>Microsoft Office Word</Application>
  <DocSecurity>0</DocSecurity>
  <Lines>7</Lines>
  <Paragraphs>4</Paragraphs>
  <ScaleCrop>false</ScaleCrop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2017-10-24T06:43:00Z</dcterms:created>
  <dcterms:modified xsi:type="dcterms:W3CDTF">2017-10-24T06:43:00Z</dcterms:modified>
</cp:coreProperties>
</file>