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95F" w:rsidRPr="00036E7A" w:rsidRDefault="006E595F" w:rsidP="006E595F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036E7A">
        <w:rPr>
          <w:b/>
          <w:sz w:val="28"/>
          <w:szCs w:val="28"/>
          <w:lang w:val="uk-UA"/>
        </w:rPr>
        <w:t>Лінік</w:t>
      </w:r>
      <w:proofErr w:type="spellEnd"/>
      <w:r w:rsidRPr="00036E7A">
        <w:rPr>
          <w:b/>
          <w:sz w:val="28"/>
          <w:szCs w:val="28"/>
          <w:lang w:val="uk-UA"/>
        </w:rPr>
        <w:t xml:space="preserve"> П.М.</w:t>
      </w:r>
    </w:p>
    <w:p w:rsidR="006E595F" w:rsidRPr="00036E7A" w:rsidRDefault="006E595F" w:rsidP="006E595F">
      <w:pPr>
        <w:ind w:firstLine="709"/>
        <w:jc w:val="both"/>
        <w:rPr>
          <w:b/>
          <w:sz w:val="28"/>
          <w:szCs w:val="28"/>
          <w:lang w:val="uk-UA"/>
        </w:rPr>
      </w:pPr>
      <w:r w:rsidRPr="00036E7A">
        <w:rPr>
          <w:b/>
          <w:sz w:val="28"/>
          <w:szCs w:val="28"/>
          <w:lang w:val="uk-UA"/>
        </w:rPr>
        <w:t>РОЗРАХУНОК МІЦНОСТІ ФРИКЦІЙНИХ КАНАТНИХ БАРАБАНІВ</w:t>
      </w:r>
    </w:p>
    <w:p w:rsidR="006E595F" w:rsidRPr="00036E7A" w:rsidRDefault="006E595F" w:rsidP="006E595F">
      <w:pPr>
        <w:ind w:firstLine="709"/>
        <w:jc w:val="both"/>
        <w:rPr>
          <w:sz w:val="28"/>
          <w:szCs w:val="28"/>
          <w:lang w:val="uk-UA"/>
        </w:rPr>
      </w:pPr>
      <w:r w:rsidRPr="00036E7A">
        <w:rPr>
          <w:sz w:val="28"/>
          <w:szCs w:val="28"/>
          <w:lang w:val="uk-UA"/>
        </w:rPr>
        <w:t xml:space="preserve">У багатьох випадках довгий канат вантажопідіймальних машин під великим натягом вибирається за допомогою фрикційних барабанів і потім вже при малому натягненні збирається на барабанах-збірниках. </w:t>
      </w:r>
    </w:p>
    <w:p w:rsidR="006E595F" w:rsidRPr="00036E7A" w:rsidRDefault="006E595F" w:rsidP="006E595F">
      <w:pPr>
        <w:ind w:firstLine="709"/>
        <w:jc w:val="both"/>
        <w:rPr>
          <w:sz w:val="28"/>
          <w:szCs w:val="28"/>
          <w:lang w:val="uk-UA"/>
        </w:rPr>
      </w:pPr>
      <w:r w:rsidRPr="00036E7A">
        <w:rPr>
          <w:sz w:val="28"/>
          <w:szCs w:val="28"/>
          <w:lang w:val="uk-UA"/>
        </w:rPr>
        <w:t xml:space="preserve">У цьому випадку барабани навантажуються як і при звичайнім навиванні каната, але навантаження розподіляється лише на половинах направляючих кіл циліндричної оболонки барабана. </w:t>
      </w:r>
    </w:p>
    <w:p w:rsidR="006E595F" w:rsidRPr="00036E7A" w:rsidRDefault="006E595F" w:rsidP="006E595F">
      <w:pPr>
        <w:ind w:firstLine="709"/>
        <w:jc w:val="both"/>
        <w:rPr>
          <w:sz w:val="28"/>
          <w:szCs w:val="28"/>
          <w:lang w:val="uk-UA"/>
        </w:rPr>
      </w:pPr>
      <w:r w:rsidRPr="00036E7A">
        <w:rPr>
          <w:sz w:val="28"/>
          <w:szCs w:val="28"/>
          <w:lang w:val="uk-UA"/>
        </w:rPr>
        <w:t xml:space="preserve">Навантаження носить яскраво виражений локальний характер і мова йде про з’ясування напружено-деформованого стану циліндричної оболонки під дією такого роду навантажень. </w:t>
      </w:r>
    </w:p>
    <w:p w:rsidR="006E595F" w:rsidRPr="00036E7A" w:rsidRDefault="006E595F" w:rsidP="006E595F">
      <w:pPr>
        <w:ind w:firstLine="709"/>
        <w:jc w:val="both"/>
        <w:rPr>
          <w:sz w:val="28"/>
          <w:szCs w:val="28"/>
          <w:lang w:val="uk-UA"/>
        </w:rPr>
      </w:pPr>
      <w:r w:rsidRPr="00036E7A">
        <w:rPr>
          <w:sz w:val="28"/>
          <w:szCs w:val="28"/>
          <w:lang w:val="uk-UA"/>
        </w:rPr>
        <w:t xml:space="preserve">Переміщення та навантаження можуть бути представлені подвійними рядами Фур’є. Ці ряди підставляються в три спільних диференційних рівняння оболонки, які зводяться до системи трьох лінійних рівнянь відносно трьох переміщень для кожного з коефіцієнтів </w:t>
      </w:r>
      <w:r w:rsidRPr="00036E7A">
        <w:rPr>
          <w:position w:val="-12"/>
          <w:sz w:val="28"/>
          <w:szCs w:val="28"/>
          <w:lang w:val="uk-UA"/>
        </w:rPr>
        <w:object w:dxaOrig="499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.7pt;height:18.25pt" o:ole="">
            <v:imagedata r:id="rId4" o:title=""/>
          </v:shape>
          <o:OLEObject Type="Embed" ProgID="Equation.3" ShapeID="_x0000_i1025" DrawAspect="Content" ObjectID="_1471694218" r:id="rId5"/>
        </w:object>
      </w:r>
      <w:r w:rsidRPr="00036E7A">
        <w:rPr>
          <w:sz w:val="28"/>
          <w:szCs w:val="28"/>
          <w:lang w:val="uk-UA"/>
        </w:rPr>
        <w:t xml:space="preserve"> розкладення навантаження в ряд Фур’є. (</w:t>
      </w:r>
      <w:r w:rsidRPr="00036E7A">
        <w:rPr>
          <w:position w:val="-12"/>
          <w:sz w:val="28"/>
          <w:szCs w:val="28"/>
          <w:lang w:val="uk-UA"/>
        </w:rPr>
        <w:object w:dxaOrig="499" w:dyaOrig="380">
          <v:shape id="_x0000_i1026" type="#_x0000_t75" style="width:24.7pt;height:18.25pt" o:ole="">
            <v:imagedata r:id="rId6" o:title=""/>
          </v:shape>
          <o:OLEObject Type="Embed" ProgID="Equation.3" ShapeID="_x0000_i1026" DrawAspect="Content" ObjectID="_1471694219" r:id="rId7"/>
        </w:object>
      </w:r>
      <w:r w:rsidRPr="00036E7A">
        <w:rPr>
          <w:sz w:val="28"/>
          <w:szCs w:val="28"/>
          <w:lang w:val="uk-UA"/>
        </w:rPr>
        <w:t xml:space="preserve"> – коефіцієнт розкладення радіального навантаження ).</w:t>
      </w:r>
    </w:p>
    <w:p w:rsidR="006E595F" w:rsidRPr="00036E7A" w:rsidRDefault="006E595F" w:rsidP="006E595F">
      <w:pPr>
        <w:ind w:firstLine="709"/>
        <w:jc w:val="both"/>
        <w:rPr>
          <w:sz w:val="28"/>
          <w:szCs w:val="28"/>
          <w:lang w:val="uk-UA"/>
        </w:rPr>
      </w:pPr>
      <w:r w:rsidRPr="00036E7A">
        <w:rPr>
          <w:sz w:val="28"/>
          <w:szCs w:val="28"/>
          <w:lang w:val="uk-UA"/>
        </w:rPr>
        <w:t xml:space="preserve">Для радіального та тангенціального навантажень також, як і для моменту відносно твірної, тобто такого, який діє в коловому напрямку, можна спочатку розглянути ефект від лінійного навантаження, що діє вздовж частини твірної, скажімо, </w:t>
      </w:r>
      <w:r w:rsidRPr="00036E7A">
        <w:rPr>
          <w:position w:val="-10"/>
          <w:sz w:val="28"/>
          <w:szCs w:val="28"/>
          <w:lang w:val="uk-UA"/>
        </w:rPr>
        <w:object w:dxaOrig="660" w:dyaOrig="340">
          <v:shape id="_x0000_i1027" type="#_x0000_t75" style="width:33.3pt;height:17.2pt" o:ole="">
            <v:imagedata r:id="rId8" o:title=""/>
          </v:shape>
          <o:OLEObject Type="Embed" ProgID="Equation.3" ShapeID="_x0000_i1027" DrawAspect="Content" ObjectID="_1471694220" r:id="rId9"/>
        </w:object>
      </w:r>
      <w:r w:rsidRPr="00036E7A">
        <w:rPr>
          <w:sz w:val="28"/>
          <w:szCs w:val="28"/>
          <w:lang w:val="uk-UA"/>
        </w:rPr>
        <w:t>.</w:t>
      </w:r>
    </w:p>
    <w:p w:rsidR="006E595F" w:rsidRPr="00036E7A" w:rsidRDefault="006E595F" w:rsidP="006E595F">
      <w:pPr>
        <w:ind w:firstLine="709"/>
        <w:jc w:val="both"/>
        <w:rPr>
          <w:sz w:val="28"/>
          <w:szCs w:val="28"/>
          <w:lang w:val="uk-UA"/>
        </w:rPr>
      </w:pPr>
      <w:r w:rsidRPr="00036E7A">
        <w:rPr>
          <w:sz w:val="28"/>
          <w:szCs w:val="28"/>
          <w:lang w:val="uk-UA"/>
        </w:rPr>
        <w:t xml:space="preserve">Тоді вся оболонка, за виключенням нескінченно малої навантаженої поверхні, залишається ненавантаженою та диференційні рівняння стають однорідними. Ці однорідні рівняння можуть бути розв’язані, якщо розкласти переміщення в прості ряди Фур’є по координаті в напрямку осі </w:t>
      </w:r>
      <w:r w:rsidRPr="00036E7A">
        <w:rPr>
          <w:position w:val="-4"/>
          <w:sz w:val="28"/>
          <w:szCs w:val="28"/>
          <w:lang w:val="uk-UA"/>
        </w:rPr>
        <w:object w:dxaOrig="320" w:dyaOrig="279">
          <v:shape id="_x0000_i1028" type="#_x0000_t75" style="width:16.1pt;height:12.9pt" o:ole="">
            <v:imagedata r:id="rId10" o:title=""/>
          </v:shape>
          <o:OLEObject Type="Embed" ProgID="Equation.3" ShapeID="_x0000_i1028" DrawAspect="Content" ObjectID="_1471694221" r:id="rId11"/>
        </w:object>
      </w:r>
      <w:r w:rsidRPr="00036E7A">
        <w:rPr>
          <w:sz w:val="28"/>
          <w:szCs w:val="28"/>
          <w:lang w:val="uk-UA"/>
        </w:rPr>
        <w:t>.</w:t>
      </w:r>
    </w:p>
    <w:p w:rsidR="006E595F" w:rsidRPr="00036E7A" w:rsidRDefault="006E595F" w:rsidP="006E595F">
      <w:pPr>
        <w:ind w:firstLine="709"/>
        <w:jc w:val="both"/>
        <w:rPr>
          <w:sz w:val="28"/>
          <w:szCs w:val="28"/>
          <w:lang w:val="uk-UA"/>
        </w:rPr>
      </w:pPr>
      <w:r w:rsidRPr="00036E7A">
        <w:rPr>
          <w:sz w:val="28"/>
          <w:szCs w:val="28"/>
          <w:lang w:val="uk-UA"/>
        </w:rPr>
        <w:t xml:space="preserve">Змінені рівняння можуть бути зведені до звичайного диференційного рівняння восьмого порядку відносно одного тільки </w:t>
      </w:r>
      <w:r w:rsidRPr="00036E7A">
        <w:rPr>
          <w:position w:val="-6"/>
          <w:sz w:val="28"/>
          <w:szCs w:val="28"/>
          <w:lang w:val="uk-UA"/>
        </w:rPr>
        <w:object w:dxaOrig="260" w:dyaOrig="240">
          <v:shape id="_x0000_i1029" type="#_x0000_t75" style="width:12.9pt;height:11.8pt" o:ole="">
            <v:imagedata r:id="rId12" o:title=""/>
          </v:shape>
          <o:OLEObject Type="Embed" ProgID="Equation.3" ShapeID="_x0000_i1029" DrawAspect="Content" ObjectID="_1471694222" r:id="rId13"/>
        </w:object>
      </w:r>
      <w:r w:rsidRPr="00036E7A">
        <w:rPr>
          <w:sz w:val="28"/>
          <w:szCs w:val="28"/>
          <w:lang w:val="uk-UA"/>
        </w:rPr>
        <w:t xml:space="preserve"> за допомогою </w:t>
      </w:r>
      <w:r>
        <w:rPr>
          <w:sz w:val="28"/>
          <w:szCs w:val="28"/>
          <w:lang w:val="uk-UA"/>
        </w:rPr>
        <w:t>перетворень</w:t>
      </w:r>
      <w:r w:rsidRPr="00036E7A">
        <w:rPr>
          <w:sz w:val="28"/>
          <w:szCs w:val="28"/>
          <w:lang w:val="uk-UA"/>
        </w:rPr>
        <w:t xml:space="preserve"> до декілька більш спрощених рівнянь.</w:t>
      </w:r>
    </w:p>
    <w:p w:rsidR="006E595F" w:rsidRPr="00036E7A" w:rsidRDefault="006E595F" w:rsidP="006E595F">
      <w:pPr>
        <w:ind w:firstLine="709"/>
        <w:jc w:val="both"/>
        <w:rPr>
          <w:sz w:val="28"/>
          <w:szCs w:val="28"/>
          <w:lang w:val="uk-UA"/>
        </w:rPr>
      </w:pPr>
      <w:r w:rsidRPr="00036E7A">
        <w:rPr>
          <w:sz w:val="28"/>
          <w:szCs w:val="28"/>
          <w:lang w:val="uk-UA"/>
        </w:rPr>
        <w:t xml:space="preserve">Визначення виразів для коефіцієнтів </w:t>
      </w:r>
      <w:r w:rsidRPr="00036E7A">
        <w:rPr>
          <w:position w:val="-12"/>
          <w:sz w:val="28"/>
          <w:szCs w:val="28"/>
          <w:lang w:val="uk-UA"/>
        </w:rPr>
        <w:object w:dxaOrig="499" w:dyaOrig="380">
          <v:shape id="_x0000_i1030" type="#_x0000_t75" style="width:24.7pt;height:18.25pt" o:ole="">
            <v:imagedata r:id="rId14" o:title=""/>
          </v:shape>
          <o:OLEObject Type="Embed" ProgID="Equation.3" ShapeID="_x0000_i1030" DrawAspect="Content" ObjectID="_1471694223" r:id="rId15"/>
        </w:object>
      </w:r>
      <w:r w:rsidRPr="00036E7A">
        <w:rPr>
          <w:sz w:val="28"/>
          <w:szCs w:val="28"/>
          <w:lang w:val="uk-UA"/>
        </w:rPr>
        <w:t xml:space="preserve"> розкладення навантаження в ряд Фур’є Радіальне навантаження </w:t>
      </w:r>
      <w:r w:rsidRPr="00036E7A">
        <w:rPr>
          <w:position w:val="-12"/>
          <w:sz w:val="28"/>
          <w:szCs w:val="28"/>
          <w:lang w:val="uk-UA"/>
        </w:rPr>
        <w:object w:dxaOrig="260" w:dyaOrig="300">
          <v:shape id="_x0000_i1031" type="#_x0000_t75" style="width:12.9pt;height:15.05pt" o:ole="">
            <v:imagedata r:id="rId16" o:title=""/>
          </v:shape>
          <o:OLEObject Type="Embed" ProgID="Equation.3" ShapeID="_x0000_i1031" DrawAspect="Content" ObjectID="_1471694224" r:id="rId17"/>
        </w:object>
      </w:r>
      <w:r w:rsidRPr="00036E7A">
        <w:rPr>
          <w:sz w:val="28"/>
          <w:szCs w:val="28"/>
          <w:lang w:val="uk-UA"/>
        </w:rPr>
        <w:t xml:space="preserve"> рівномірно розподілено по прямокутній площі. Лінійне навантаження </w:t>
      </w:r>
      <w:r w:rsidRPr="00036E7A">
        <w:rPr>
          <w:position w:val="-12"/>
          <w:sz w:val="28"/>
          <w:szCs w:val="28"/>
          <w:lang w:val="uk-UA"/>
        </w:rPr>
        <w:object w:dxaOrig="260" w:dyaOrig="300">
          <v:shape id="_x0000_i1032" type="#_x0000_t75" style="width:12.9pt;height:15.05pt" o:ole="">
            <v:imagedata r:id="rId18" o:title=""/>
          </v:shape>
          <o:OLEObject Type="Embed" ProgID="Equation.3" ShapeID="_x0000_i1032" DrawAspect="Content" ObjectID="_1471694225" r:id="rId19"/>
        </w:object>
      </w:r>
      <w:r w:rsidRPr="00036E7A">
        <w:rPr>
          <w:sz w:val="28"/>
          <w:szCs w:val="28"/>
          <w:lang w:val="uk-UA"/>
        </w:rPr>
        <w:t xml:space="preserve">, розподілене вздовж частини кола може бути розкладене як парна функція </w:t>
      </w:r>
      <w:r w:rsidRPr="00036E7A">
        <w:rPr>
          <w:position w:val="-6"/>
          <w:sz w:val="28"/>
          <w:szCs w:val="28"/>
          <w:lang w:val="uk-UA"/>
        </w:rPr>
        <w:object w:dxaOrig="200" w:dyaOrig="240">
          <v:shape id="_x0000_i1033" type="#_x0000_t75" style="width:9.65pt;height:11.8pt" o:ole="">
            <v:imagedata r:id="rId20" o:title=""/>
          </v:shape>
          <o:OLEObject Type="Embed" ProgID="Equation.3" ShapeID="_x0000_i1033" DrawAspect="Content" ObjectID="_1471694226" r:id="rId21"/>
        </w:object>
      </w:r>
      <w:r w:rsidRPr="00036E7A">
        <w:rPr>
          <w:sz w:val="28"/>
          <w:szCs w:val="28"/>
          <w:lang w:val="uk-UA"/>
        </w:rPr>
        <w:t xml:space="preserve"> в ряд Фур’є з періодом </w:t>
      </w:r>
      <w:r w:rsidRPr="00036E7A">
        <w:rPr>
          <w:position w:val="-6"/>
          <w:sz w:val="28"/>
          <w:szCs w:val="28"/>
          <w:lang w:val="uk-UA"/>
        </w:rPr>
        <w:object w:dxaOrig="940" w:dyaOrig="300">
          <v:shape id="_x0000_i1034" type="#_x0000_t75" style="width:47.3pt;height:15.05pt" o:ole="">
            <v:imagedata r:id="rId22" o:title=""/>
          </v:shape>
          <o:OLEObject Type="Embed" ProgID="Equation.3" ShapeID="_x0000_i1034" DrawAspect="Content" ObjectID="_1471694227" r:id="rId23"/>
        </w:object>
      </w:r>
      <w:r w:rsidRPr="00036E7A">
        <w:rPr>
          <w:sz w:val="28"/>
          <w:szCs w:val="28"/>
          <w:lang w:val="uk-UA"/>
        </w:rPr>
        <w:t>.</w:t>
      </w:r>
    </w:p>
    <w:p w:rsidR="006E595F" w:rsidRPr="00036E7A" w:rsidRDefault="006E595F" w:rsidP="006E595F">
      <w:pPr>
        <w:ind w:firstLine="709"/>
        <w:jc w:val="both"/>
        <w:rPr>
          <w:sz w:val="28"/>
          <w:szCs w:val="28"/>
          <w:lang w:val="uk-UA"/>
        </w:rPr>
      </w:pPr>
      <w:r w:rsidRPr="00036E7A">
        <w:rPr>
          <w:sz w:val="28"/>
          <w:szCs w:val="28"/>
          <w:lang w:val="uk-UA"/>
        </w:rPr>
        <w:t>Маючи рішення для зосередженого навантаження, інтегруванням можна отримувати рішення задач для будь-якого виду локального навантаження.</w:t>
      </w:r>
    </w:p>
    <w:p w:rsidR="006E595F" w:rsidRPr="00036E7A" w:rsidRDefault="006E595F" w:rsidP="006E595F">
      <w:pPr>
        <w:ind w:firstLine="709"/>
        <w:jc w:val="both"/>
        <w:rPr>
          <w:sz w:val="28"/>
          <w:szCs w:val="28"/>
          <w:lang w:val="uk-UA"/>
        </w:rPr>
      </w:pPr>
      <w:r w:rsidRPr="00036E7A">
        <w:rPr>
          <w:sz w:val="28"/>
          <w:szCs w:val="28"/>
          <w:lang w:val="uk-UA"/>
        </w:rPr>
        <w:t>Радіальне навантаження на барабан від натягу троса на дугах контакту зі стінкою барабана приймається розподіленим по лінії (товщиною троса нехтуємо) з інтенсивністю по залежності Ейлера.</w:t>
      </w:r>
    </w:p>
    <w:p w:rsidR="006E595F" w:rsidRPr="00036E7A" w:rsidRDefault="006E595F" w:rsidP="006E595F">
      <w:pPr>
        <w:ind w:firstLine="709"/>
        <w:jc w:val="both"/>
        <w:rPr>
          <w:sz w:val="28"/>
          <w:szCs w:val="28"/>
          <w:lang w:val="uk-UA"/>
        </w:rPr>
      </w:pPr>
      <w:r w:rsidRPr="00036E7A">
        <w:rPr>
          <w:sz w:val="28"/>
          <w:szCs w:val="28"/>
          <w:lang w:val="uk-UA"/>
        </w:rPr>
        <w:t>Висновок</w:t>
      </w:r>
    </w:p>
    <w:p w:rsidR="006E595F" w:rsidRPr="00036E7A" w:rsidRDefault="006E595F" w:rsidP="006E595F">
      <w:pPr>
        <w:ind w:firstLine="709"/>
        <w:jc w:val="both"/>
        <w:rPr>
          <w:sz w:val="28"/>
          <w:szCs w:val="28"/>
          <w:lang w:val="uk-UA"/>
        </w:rPr>
      </w:pPr>
      <w:r w:rsidRPr="00036E7A">
        <w:rPr>
          <w:sz w:val="28"/>
          <w:szCs w:val="28"/>
          <w:lang w:val="uk-UA"/>
        </w:rPr>
        <w:t xml:space="preserve">Після обчислення силових факторів по отриманим залежностям не представляє праці оцінити напружений стан стінки фрикційного барабана. Враховуючи характер зміни напружень в осьовому напрямку при локальному навантаженні (типу крайового ефекту </w:t>
      </w:r>
      <w:r>
        <w:rPr>
          <w:sz w:val="28"/>
          <w:szCs w:val="28"/>
          <w:lang w:val="uk-UA"/>
        </w:rPr>
        <w:t>–</w:t>
      </w:r>
      <w:r w:rsidRPr="00036E7A">
        <w:rPr>
          <w:sz w:val="28"/>
          <w:szCs w:val="28"/>
          <w:lang w:val="uk-UA"/>
        </w:rPr>
        <w:t xml:space="preserve"> швидкого затухання), достатньо обчислити компоненти ПДС  стінки барабана при навантаженні 1-м полу витком тросу.</w:t>
      </w:r>
    </w:p>
    <w:p w:rsidR="006E595F" w:rsidRDefault="006E595F" w:rsidP="006E595F">
      <w:pPr>
        <w:pStyle w:val="a3"/>
        <w:pBdr>
          <w:bottom w:val="single" w:sz="12" w:space="1" w:color="auto"/>
        </w:pBdr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D15BB4" w:rsidRPr="006E595F" w:rsidRDefault="006E595F" w:rsidP="006E595F">
      <w:pPr>
        <w:tabs>
          <w:tab w:val="left" w:pos="5529"/>
          <w:tab w:val="left" w:pos="6663"/>
        </w:tabs>
        <w:ind w:firstLine="737"/>
        <w:jc w:val="both"/>
        <w:rPr>
          <w:lang w:val="uk-UA"/>
        </w:rPr>
      </w:pPr>
      <w:r w:rsidRPr="00036E7A">
        <w:rPr>
          <w:spacing w:val="-2"/>
          <w:sz w:val="28"/>
          <w:szCs w:val="28"/>
        </w:rPr>
        <w:t xml:space="preserve">Робота </w:t>
      </w:r>
      <w:proofErr w:type="spellStart"/>
      <w:r w:rsidRPr="00036E7A">
        <w:rPr>
          <w:spacing w:val="-2"/>
          <w:sz w:val="28"/>
          <w:szCs w:val="28"/>
        </w:rPr>
        <w:t>виконана</w:t>
      </w:r>
      <w:proofErr w:type="spellEnd"/>
      <w:r w:rsidRPr="00036E7A">
        <w:rPr>
          <w:spacing w:val="-2"/>
          <w:sz w:val="28"/>
          <w:szCs w:val="28"/>
        </w:rPr>
        <w:t xml:space="preserve"> </w:t>
      </w:r>
      <w:proofErr w:type="spellStart"/>
      <w:proofErr w:type="gramStart"/>
      <w:r w:rsidRPr="00036E7A">
        <w:rPr>
          <w:spacing w:val="-2"/>
          <w:sz w:val="28"/>
          <w:szCs w:val="28"/>
        </w:rPr>
        <w:t>п</w:t>
      </w:r>
      <w:proofErr w:type="gramEnd"/>
      <w:r w:rsidRPr="00036E7A">
        <w:rPr>
          <w:spacing w:val="-2"/>
          <w:sz w:val="28"/>
          <w:szCs w:val="28"/>
        </w:rPr>
        <w:t>ід</w:t>
      </w:r>
      <w:proofErr w:type="spellEnd"/>
      <w:r w:rsidRPr="00036E7A">
        <w:rPr>
          <w:spacing w:val="-2"/>
          <w:sz w:val="28"/>
          <w:szCs w:val="28"/>
        </w:rPr>
        <w:t xml:space="preserve"> </w:t>
      </w:r>
      <w:proofErr w:type="spellStart"/>
      <w:r w:rsidRPr="00036E7A">
        <w:rPr>
          <w:spacing w:val="-2"/>
          <w:sz w:val="28"/>
          <w:szCs w:val="28"/>
        </w:rPr>
        <w:t>керівництвом</w:t>
      </w:r>
      <w:proofErr w:type="spellEnd"/>
      <w:r w:rsidRPr="00036E7A">
        <w:rPr>
          <w:spacing w:val="-2"/>
          <w:sz w:val="28"/>
          <w:szCs w:val="28"/>
        </w:rPr>
        <w:t xml:space="preserve"> </w:t>
      </w:r>
      <w:proofErr w:type="spellStart"/>
      <w:r w:rsidRPr="00036E7A">
        <w:rPr>
          <w:spacing w:val="-2"/>
          <w:sz w:val="28"/>
          <w:szCs w:val="28"/>
          <w:lang w:val="uk-UA"/>
        </w:rPr>
        <w:t>д.т.н</w:t>
      </w:r>
      <w:proofErr w:type="spellEnd"/>
      <w:r w:rsidRPr="00036E7A">
        <w:rPr>
          <w:spacing w:val="-2"/>
          <w:sz w:val="28"/>
          <w:szCs w:val="28"/>
        </w:rPr>
        <w:t>.</w:t>
      </w:r>
      <w:r w:rsidRPr="00036E7A">
        <w:rPr>
          <w:spacing w:val="-2"/>
          <w:sz w:val="28"/>
          <w:szCs w:val="28"/>
          <w:lang w:val="uk-UA"/>
        </w:rPr>
        <w:t>, проф.</w:t>
      </w:r>
      <w:r w:rsidRPr="00036E7A">
        <w:rPr>
          <w:spacing w:val="-2"/>
          <w:sz w:val="28"/>
          <w:szCs w:val="28"/>
        </w:rPr>
        <w:t xml:space="preserve"> каф. МО</w:t>
      </w:r>
      <w:r w:rsidRPr="00036E7A">
        <w:rPr>
          <w:spacing w:val="-2"/>
          <w:sz w:val="28"/>
          <w:szCs w:val="28"/>
          <w:lang w:val="uk-UA"/>
        </w:rPr>
        <w:t xml:space="preserve"> </w:t>
      </w:r>
      <w:proofErr w:type="spellStart"/>
      <w:r w:rsidRPr="00036E7A">
        <w:rPr>
          <w:spacing w:val="-2"/>
          <w:sz w:val="28"/>
          <w:szCs w:val="28"/>
        </w:rPr>
        <w:t>і</w:t>
      </w:r>
      <w:proofErr w:type="spellEnd"/>
      <w:r w:rsidRPr="00036E7A">
        <w:rPr>
          <w:spacing w:val="-2"/>
          <w:sz w:val="28"/>
          <w:szCs w:val="28"/>
          <w:lang w:val="uk-UA"/>
        </w:rPr>
        <w:t xml:space="preserve"> </w:t>
      </w:r>
      <w:r w:rsidRPr="00036E7A">
        <w:rPr>
          <w:spacing w:val="-2"/>
          <w:sz w:val="28"/>
          <w:szCs w:val="28"/>
        </w:rPr>
        <w:t xml:space="preserve">ТС </w:t>
      </w:r>
      <w:proofErr w:type="spellStart"/>
      <w:r w:rsidRPr="00036E7A">
        <w:rPr>
          <w:spacing w:val="-2"/>
          <w:sz w:val="28"/>
          <w:szCs w:val="28"/>
          <w:lang w:val="uk-UA"/>
        </w:rPr>
        <w:t>Фідровської</w:t>
      </w:r>
      <w:proofErr w:type="spellEnd"/>
      <w:r w:rsidRPr="00036E7A">
        <w:rPr>
          <w:spacing w:val="-2"/>
          <w:sz w:val="28"/>
          <w:szCs w:val="28"/>
          <w:lang w:val="uk-UA"/>
        </w:rPr>
        <w:t xml:space="preserve"> Н.М.</w:t>
      </w:r>
    </w:p>
    <w:sectPr w:rsidR="00D15BB4" w:rsidRPr="006E595F" w:rsidSect="006E595F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6E595F"/>
    <w:rsid w:val="0007502A"/>
    <w:rsid w:val="006E595F"/>
    <w:rsid w:val="00B63CA9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6E595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4">
    <w:name w:val="Обычный (веб) Знак"/>
    <w:link w:val="a3"/>
    <w:locked/>
    <w:rsid w:val="006E595F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fontTable" Target="fontTable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1820</Words>
  <Characters>1038</Characters>
  <Application>Microsoft Office Word</Application>
  <DocSecurity>0</DocSecurity>
  <Lines>8</Lines>
  <Paragraphs>5</Paragraphs>
  <ScaleCrop>false</ScaleCrop>
  <Company/>
  <LinksUpToDate>false</LinksUpToDate>
  <CharactersWithSpaces>2853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2014-09-08T12:10:00Z</dcterms:created>
  <dcterms:modified xsi:type="dcterms:W3CDTF">2014-09-08T12:11:00Z</dcterms:modified>
</cp:coreProperties>
</file>